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0B78" w14:textId="40301C6D" w:rsidR="00BB5472" w:rsidRPr="00C43F45" w:rsidRDefault="006A3CE8" w:rsidP="006D7D82">
      <w:pPr>
        <w:spacing w:after="0" w:line="276" w:lineRule="auto"/>
      </w:pPr>
      <w:r w:rsidRPr="00C43F45">
        <w:rPr>
          <w:noProof/>
        </w:rPr>
        <w:drawing>
          <wp:anchor distT="0" distB="0" distL="114300" distR="114300" simplePos="0" relativeHeight="251658240" behindDoc="0" locked="0" layoutInCell="1" allowOverlap="1" wp14:anchorId="1BD347DA" wp14:editId="38D549AC">
            <wp:simplePos x="0" y="0"/>
            <wp:positionH relativeFrom="margin">
              <wp:align>right</wp:align>
            </wp:positionH>
            <wp:positionV relativeFrom="paragraph">
              <wp:posOffset>-145415</wp:posOffset>
            </wp:positionV>
            <wp:extent cx="6858000" cy="1714500"/>
            <wp:effectExtent l="0" t="0" r="0" b="0"/>
            <wp:wrapNone/>
            <wp:docPr id="381166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6611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14:sizeRelH relativeFrom="margin">
              <wp14:pctWidth>0</wp14:pctWidth>
            </wp14:sizeRelH>
            <wp14:sizeRelV relativeFrom="margin">
              <wp14:pctHeight>0</wp14:pctHeight>
            </wp14:sizeRelV>
          </wp:anchor>
        </w:drawing>
      </w:r>
    </w:p>
    <w:p w14:paraId="25927C06" w14:textId="2BDDCD2D" w:rsidR="00BB5472" w:rsidRPr="00C43F45" w:rsidRDefault="00BB5472" w:rsidP="006D7D82">
      <w:pPr>
        <w:spacing w:after="0" w:line="276" w:lineRule="auto"/>
      </w:pPr>
    </w:p>
    <w:p w14:paraId="20304F1E" w14:textId="14C45CB0" w:rsidR="00BB5472" w:rsidRPr="00C43F45" w:rsidRDefault="00BB5472" w:rsidP="006D7D82">
      <w:pPr>
        <w:spacing w:after="0" w:line="276" w:lineRule="auto"/>
      </w:pPr>
    </w:p>
    <w:p w14:paraId="3321A70C" w14:textId="1A90CDB3" w:rsidR="00BB5472" w:rsidRPr="00C43F45" w:rsidRDefault="00BB5472" w:rsidP="006D7D82">
      <w:pPr>
        <w:spacing w:after="0" w:line="276" w:lineRule="auto"/>
      </w:pPr>
    </w:p>
    <w:p w14:paraId="29E8F00D" w14:textId="41D74238" w:rsidR="00BB5472" w:rsidRPr="00C43F45" w:rsidRDefault="00BB5472" w:rsidP="006D7D82">
      <w:pPr>
        <w:spacing w:after="0" w:line="276" w:lineRule="auto"/>
        <w:rPr>
          <w:rFonts w:ascii="Arial" w:hAnsi="Arial" w:cs="Arial"/>
        </w:rPr>
      </w:pPr>
    </w:p>
    <w:p w14:paraId="11ED7CDA" w14:textId="79FE2A94" w:rsidR="00BB5472" w:rsidRPr="00C43F45" w:rsidRDefault="00BB5472" w:rsidP="006D7D82">
      <w:pPr>
        <w:spacing w:after="0" w:line="276" w:lineRule="auto"/>
        <w:rPr>
          <w:rFonts w:ascii="Arial" w:hAnsi="Arial" w:cs="Arial"/>
        </w:rPr>
      </w:pPr>
    </w:p>
    <w:p w14:paraId="7E58B5B4" w14:textId="2FFD6733" w:rsidR="00BB5472" w:rsidRPr="00C43F45" w:rsidRDefault="00BB5472" w:rsidP="006D7D82">
      <w:pPr>
        <w:spacing w:after="0" w:line="276" w:lineRule="auto"/>
        <w:rPr>
          <w:rFonts w:ascii="Arial" w:hAnsi="Arial" w:cs="Arial"/>
        </w:rPr>
      </w:pPr>
    </w:p>
    <w:p w14:paraId="1A0F1C03" w14:textId="77777777" w:rsidR="00C43F45" w:rsidRPr="00C43F45" w:rsidRDefault="00C43F45" w:rsidP="006D7D82">
      <w:pPr>
        <w:spacing w:after="0" w:line="276" w:lineRule="auto"/>
        <w:rPr>
          <w:rFonts w:ascii="Poppins" w:hAnsi="Poppins" w:cs="Poppins"/>
          <w:b/>
          <w:bCs/>
          <w:sz w:val="16"/>
          <w:szCs w:val="16"/>
        </w:rPr>
      </w:pPr>
    </w:p>
    <w:p w14:paraId="10363436" w14:textId="73304E8D" w:rsidR="006D7D82" w:rsidRPr="00C43F45" w:rsidRDefault="00B961D6" w:rsidP="006D7D82">
      <w:pPr>
        <w:spacing w:after="0" w:line="276" w:lineRule="auto"/>
        <w:rPr>
          <w:rFonts w:ascii="Poppins" w:hAnsi="Poppins" w:cs="Poppins"/>
          <w:b/>
          <w:bCs/>
          <w:lang w:val="fr-CA"/>
        </w:rPr>
      </w:pPr>
      <w:r>
        <w:rPr>
          <w:rFonts w:ascii="Poppins" w:hAnsi="Poppins" w:cs="Poppins"/>
          <w:b/>
          <w:bCs/>
          <w:lang w:val="fr-CA"/>
        </w:rPr>
        <w:t xml:space="preserve">Lancement du </w:t>
      </w:r>
      <w:r w:rsidR="00D468A4">
        <w:rPr>
          <w:rFonts w:ascii="Poppins" w:hAnsi="Poppins" w:cs="Poppins"/>
          <w:b/>
          <w:bCs/>
          <w:lang w:val="fr-CA"/>
        </w:rPr>
        <w:t>P</w:t>
      </w:r>
      <w:r>
        <w:rPr>
          <w:rFonts w:ascii="Poppins" w:hAnsi="Poppins" w:cs="Poppins"/>
          <w:b/>
          <w:bCs/>
          <w:lang w:val="fr-CA"/>
        </w:rPr>
        <w:t>rogramme de mentorat</w:t>
      </w:r>
      <w:r w:rsidR="00BE6533">
        <w:rPr>
          <w:rFonts w:ascii="Poppins" w:hAnsi="Poppins" w:cs="Poppins"/>
          <w:b/>
          <w:bCs/>
          <w:lang w:val="fr-CA"/>
        </w:rPr>
        <w:t>, févr</w:t>
      </w:r>
      <w:r>
        <w:rPr>
          <w:rFonts w:ascii="Poppins" w:hAnsi="Poppins" w:cs="Poppins"/>
          <w:b/>
          <w:bCs/>
          <w:lang w:val="fr-CA"/>
        </w:rPr>
        <w:t>ier 2026</w:t>
      </w:r>
    </w:p>
    <w:p w14:paraId="3E84A71B" w14:textId="30FD6F56" w:rsidR="00C43F45" w:rsidRDefault="006D7D82" w:rsidP="00C43F45">
      <w:pPr>
        <w:spacing w:after="0" w:line="276" w:lineRule="auto"/>
        <w:rPr>
          <w:rFonts w:ascii="Arial" w:hAnsi="Arial" w:cs="Arial"/>
          <w:lang w:val="fr-CA"/>
        </w:rPr>
      </w:pPr>
      <w:r w:rsidRPr="00C43F45">
        <w:rPr>
          <w:rFonts w:ascii="Arial" w:hAnsi="Arial" w:cs="Arial"/>
          <w:lang w:val="fr-CA"/>
        </w:rPr>
        <w:t xml:space="preserve">Dans un contexte où les cadres supérieurs doivent faire preuve de leadership transformationnel, maîtriser les technologies, gérer le changement et mobiliser leurs équipes malgré des contraintes budgétaires et des attentes élevées, le </w:t>
      </w:r>
      <w:r w:rsidR="00BE15C0">
        <w:rPr>
          <w:rFonts w:ascii="Arial" w:hAnsi="Arial" w:cs="Arial"/>
          <w:lang w:val="fr-CA"/>
        </w:rPr>
        <w:t>P</w:t>
      </w:r>
      <w:r w:rsidRPr="00C43F45">
        <w:rPr>
          <w:rFonts w:ascii="Arial" w:hAnsi="Arial" w:cs="Arial"/>
          <w:lang w:val="fr-CA"/>
        </w:rPr>
        <w:t>rogramme de mentorat de l’APEX constitue un levier essentiel.</w:t>
      </w:r>
    </w:p>
    <w:p w14:paraId="5513F889" w14:textId="6DFE0162" w:rsidR="00051B83" w:rsidRPr="009C2532" w:rsidRDefault="006D7D82" w:rsidP="00BE6533">
      <w:pPr>
        <w:pStyle w:val="NormalWeb"/>
        <w:spacing w:after="240" w:afterAutospacing="0" w:line="300" w:lineRule="atLeast"/>
        <w:rPr>
          <w:rFonts w:ascii="Arial" w:hAnsi="Arial" w:cs="Arial"/>
          <w:lang w:val="fr-CA"/>
        </w:rPr>
      </w:pPr>
      <w:r w:rsidRPr="00C43F45">
        <w:rPr>
          <w:rFonts w:ascii="Arial" w:hAnsi="Arial" w:cs="Arial"/>
          <w:lang w:val="fr-CA"/>
        </w:rPr>
        <w:t xml:space="preserve">Le </w:t>
      </w:r>
      <w:r w:rsidR="00AE0BD1">
        <w:rPr>
          <w:rFonts w:ascii="Arial" w:hAnsi="Arial" w:cs="Arial"/>
          <w:lang w:val="fr-CA"/>
        </w:rPr>
        <w:t>p</w:t>
      </w:r>
      <w:r w:rsidRPr="00C43F45">
        <w:rPr>
          <w:rFonts w:ascii="Arial" w:hAnsi="Arial" w:cs="Arial"/>
          <w:lang w:val="fr-CA"/>
        </w:rPr>
        <w:t>rogramme</w:t>
      </w:r>
      <w:r w:rsidR="00051B83">
        <w:rPr>
          <w:rFonts w:ascii="Arial" w:hAnsi="Arial" w:cs="Arial"/>
          <w:lang w:val="fr-CA"/>
        </w:rPr>
        <w:t>, pour sa première année de mise en œuvre,</w:t>
      </w:r>
      <w:r w:rsidRPr="00C43F45">
        <w:rPr>
          <w:rFonts w:ascii="Arial" w:hAnsi="Arial" w:cs="Arial"/>
          <w:lang w:val="fr-CA"/>
        </w:rPr>
        <w:t xml:space="preserve"> offre aux nouveaux cadres supérieurs un espace sécuritaire pour échanger sur des enjeux complexes, bénéficier de conseils pratiques et élargir leur réseau inter organisationnel. </w:t>
      </w:r>
      <w:r w:rsidR="00051B83">
        <w:rPr>
          <w:rFonts w:ascii="Arial" w:hAnsi="Arial" w:cs="Arial"/>
          <w:lang w:val="fr-CA"/>
        </w:rPr>
        <w:t xml:space="preserve">Il </w:t>
      </w:r>
      <w:r w:rsidR="00051B83" w:rsidRPr="009C2532">
        <w:rPr>
          <w:rFonts w:ascii="Arial" w:hAnsi="Arial" w:cs="Arial"/>
          <w:lang w:val="fr-CA"/>
        </w:rPr>
        <w:t xml:space="preserve">constitue un </w:t>
      </w:r>
      <w:r w:rsidR="00051B83" w:rsidRPr="00552E82">
        <w:rPr>
          <w:rStyle w:val="Strong"/>
          <w:rFonts w:ascii="Arial" w:eastAsiaTheme="majorEastAsia" w:hAnsi="Arial" w:cs="Arial"/>
          <w:lang w:val="fr-CA"/>
        </w:rPr>
        <w:t>élément clé</w:t>
      </w:r>
      <w:r w:rsidR="00051B83" w:rsidRPr="00552E82">
        <w:rPr>
          <w:rStyle w:val="Strong"/>
          <w:rFonts w:ascii="Arial" w:eastAsiaTheme="majorEastAsia" w:hAnsi="Arial" w:cs="Arial"/>
          <w:b w:val="0"/>
          <w:bCs w:val="0"/>
          <w:lang w:val="fr-CA"/>
        </w:rPr>
        <w:t xml:space="preserve"> du</w:t>
      </w:r>
      <w:r w:rsidR="00051B83" w:rsidRPr="009C2532">
        <w:rPr>
          <w:rStyle w:val="Strong"/>
          <w:rFonts w:ascii="Arial" w:eastAsiaTheme="majorEastAsia" w:hAnsi="Arial" w:cs="Arial"/>
          <w:lang w:val="fr-CA"/>
        </w:rPr>
        <w:t xml:space="preserve"> </w:t>
      </w:r>
      <w:hyperlink r:id="rId9" w:history="1">
        <w:r w:rsidR="00552E82">
          <w:rPr>
            <w:rStyle w:val="Hyperlink"/>
            <w:rFonts w:ascii="Arial" w:eastAsiaTheme="majorEastAsia" w:hAnsi="Arial" w:cs="Arial"/>
            <w:lang w:val="fr-CA"/>
          </w:rPr>
          <w:t>Parcours des nouveaux cadres supérieurs</w:t>
        </w:r>
      </w:hyperlink>
      <w:r w:rsidR="00552E82">
        <w:rPr>
          <w:rStyle w:val="Strong"/>
          <w:rFonts w:ascii="Arial" w:eastAsiaTheme="majorEastAsia" w:hAnsi="Arial" w:cs="Arial"/>
          <w:lang w:val="fr-CA"/>
        </w:rPr>
        <w:t xml:space="preserve"> </w:t>
      </w:r>
      <w:r w:rsidR="00552E82">
        <w:rPr>
          <w:rStyle w:val="Strong"/>
          <w:rFonts w:ascii="Arial" w:eastAsiaTheme="majorEastAsia" w:hAnsi="Arial" w:cs="Arial"/>
          <w:b w:val="0"/>
          <w:bCs w:val="0"/>
          <w:lang w:val="fr-CA"/>
        </w:rPr>
        <w:t>de l’APEX</w:t>
      </w:r>
      <w:r w:rsidR="00051B83" w:rsidRPr="009C2532">
        <w:rPr>
          <w:rFonts w:ascii="Arial" w:hAnsi="Arial" w:cs="Arial"/>
          <w:lang w:val="fr-CA"/>
        </w:rPr>
        <w:t xml:space="preserve">, un programme conçu pour soutenir la transition vers le groupe de la direction et aider les nouveaux cadres </w:t>
      </w:r>
      <w:r w:rsidR="0014783F">
        <w:rPr>
          <w:rFonts w:ascii="Arial" w:hAnsi="Arial" w:cs="Arial"/>
          <w:lang w:val="fr-CA"/>
        </w:rPr>
        <w:t xml:space="preserve">supérieurs </w:t>
      </w:r>
      <w:r w:rsidR="00051B83" w:rsidRPr="009C2532">
        <w:rPr>
          <w:rFonts w:ascii="Arial" w:hAnsi="Arial" w:cs="Arial"/>
          <w:lang w:val="fr-CA"/>
        </w:rPr>
        <w:t xml:space="preserve">à </w:t>
      </w:r>
      <w:r w:rsidR="00051B83" w:rsidRPr="009C2532">
        <w:rPr>
          <w:rStyle w:val="Strong"/>
          <w:rFonts w:ascii="Arial" w:eastAsiaTheme="majorEastAsia" w:hAnsi="Arial" w:cs="Arial"/>
          <w:lang w:val="fr-CA"/>
        </w:rPr>
        <w:t>bâtir un réseau professionnel de confiance</w:t>
      </w:r>
      <w:r w:rsidR="00051B83" w:rsidRPr="009C2532">
        <w:rPr>
          <w:rFonts w:ascii="Arial" w:hAnsi="Arial" w:cs="Arial"/>
          <w:lang w:val="fr-CA"/>
        </w:rPr>
        <w:t>.</w:t>
      </w:r>
    </w:p>
    <w:p w14:paraId="350C2BF2" w14:textId="06717516" w:rsidR="00C43F45" w:rsidRDefault="00051B83" w:rsidP="00C43F45">
      <w:pPr>
        <w:spacing w:after="0" w:line="276" w:lineRule="auto"/>
        <w:rPr>
          <w:rFonts w:ascii="Arial" w:hAnsi="Arial" w:cs="Arial"/>
          <w:lang w:val="fr-CA"/>
        </w:rPr>
      </w:pPr>
      <w:r>
        <w:rPr>
          <w:rFonts w:ascii="Arial" w:hAnsi="Arial" w:cs="Arial"/>
          <w:lang w:val="fr-CA"/>
        </w:rPr>
        <w:t>Le programme de mentorat de l’APEX repose</w:t>
      </w:r>
      <w:r w:rsidRPr="00766562">
        <w:rPr>
          <w:rFonts w:ascii="Arial" w:hAnsi="Arial" w:cs="Arial"/>
          <w:lang w:val="fr-CA"/>
        </w:rPr>
        <w:t> </w:t>
      </w:r>
      <w:r w:rsidR="00E42F81" w:rsidRPr="00766562">
        <w:rPr>
          <w:rFonts w:ascii="Arial" w:hAnsi="Arial" w:cs="Arial"/>
          <w:lang w:val="fr-CA"/>
        </w:rPr>
        <w:t>sur une approche pan gouvernementale et unique au gouvernement fédéral</w:t>
      </w:r>
      <w:r>
        <w:rPr>
          <w:rFonts w:ascii="Arial" w:hAnsi="Arial" w:cs="Arial"/>
          <w:lang w:val="fr-CA"/>
        </w:rPr>
        <w:t xml:space="preserve"> et il</w:t>
      </w:r>
      <w:r w:rsidR="00E42F81">
        <w:rPr>
          <w:rFonts w:ascii="Arial" w:hAnsi="Arial" w:cs="Arial"/>
          <w:lang w:val="fr-CA"/>
        </w:rPr>
        <w:t xml:space="preserve"> est complémentaire aux initiatives existantes dans des ministères et autres organismes et réseaux. </w:t>
      </w:r>
      <w:r w:rsidR="006D7D82" w:rsidRPr="00C43F45">
        <w:rPr>
          <w:rFonts w:ascii="Arial" w:hAnsi="Arial" w:cs="Arial"/>
          <w:lang w:val="fr-CA"/>
        </w:rPr>
        <w:t xml:space="preserve">Les mentors, forts de leur expérience, transmettent des connaissances stratégiques, des leçons apprises et des pratiques exemplaires, favorisant ainsi la résilience et la préparation des leaders. Ce programme contribue à développer des compétences clés – telles que la pensée stratégique, la gestion du risque et l’adaptabilité – tout en renforçant la culture de collaboration et d’inclusion, indispensable pour naviguer dans un environnement en transformation rapide. </w:t>
      </w:r>
    </w:p>
    <w:p w14:paraId="1E4DA9A7" w14:textId="77777777" w:rsidR="00C43F45" w:rsidRPr="00C43F45" w:rsidRDefault="00C43F45" w:rsidP="00C43F45">
      <w:pPr>
        <w:spacing w:after="0" w:line="276" w:lineRule="auto"/>
        <w:rPr>
          <w:rFonts w:ascii="Arial" w:hAnsi="Arial" w:cs="Arial"/>
          <w:sz w:val="8"/>
          <w:szCs w:val="8"/>
          <w:lang w:val="fr-CA"/>
        </w:rPr>
      </w:pPr>
    </w:p>
    <w:p w14:paraId="225AEA7F" w14:textId="11A8EB2B" w:rsidR="006D7D82" w:rsidRPr="00C43F45" w:rsidRDefault="006D7D82" w:rsidP="00C43F45">
      <w:pPr>
        <w:spacing w:after="0" w:line="276" w:lineRule="auto"/>
        <w:rPr>
          <w:rFonts w:ascii="Arial" w:hAnsi="Arial" w:cs="Arial"/>
          <w:lang w:val="fr-CA"/>
        </w:rPr>
      </w:pPr>
      <w:r w:rsidRPr="00C43F45">
        <w:rPr>
          <w:rFonts w:ascii="Arial" w:hAnsi="Arial" w:cs="Arial"/>
          <w:lang w:val="fr-CA"/>
        </w:rPr>
        <w:t xml:space="preserve">Le </w:t>
      </w:r>
      <w:r w:rsidR="00D468A4">
        <w:rPr>
          <w:rFonts w:ascii="Arial" w:hAnsi="Arial" w:cs="Arial"/>
          <w:lang w:val="fr-CA"/>
        </w:rPr>
        <w:t>P</w:t>
      </w:r>
      <w:r w:rsidRPr="00C43F45">
        <w:rPr>
          <w:rFonts w:ascii="Arial" w:hAnsi="Arial" w:cs="Arial"/>
          <w:lang w:val="fr-CA"/>
        </w:rPr>
        <w:t>rogramme de mentorat de l’APEX repose sur les quatre objectifs que nous trouvons dans le plan stratégique 2025-2028 de l’</w:t>
      </w:r>
      <w:r w:rsidR="00BE15C0">
        <w:rPr>
          <w:rFonts w:ascii="Arial" w:hAnsi="Arial" w:cs="Arial"/>
          <w:lang w:val="fr-CA"/>
        </w:rPr>
        <w:t>association</w:t>
      </w:r>
      <w:r w:rsidRPr="00C43F45">
        <w:rPr>
          <w:rFonts w:ascii="Arial" w:hAnsi="Arial" w:cs="Arial"/>
          <w:lang w:val="fr-CA"/>
        </w:rPr>
        <w:t xml:space="preserve"> : </w:t>
      </w:r>
    </w:p>
    <w:p w14:paraId="5D1A78F8" w14:textId="20336CA7" w:rsidR="006D7D82" w:rsidRPr="00C43F45" w:rsidRDefault="006D7D82" w:rsidP="006D7D82">
      <w:pPr>
        <w:pStyle w:val="ListParagraph"/>
        <w:numPr>
          <w:ilvl w:val="0"/>
          <w:numId w:val="29"/>
        </w:numPr>
        <w:spacing w:after="0" w:line="276" w:lineRule="auto"/>
        <w:rPr>
          <w:rFonts w:ascii="Arial" w:hAnsi="Arial" w:cs="Arial"/>
          <w:lang w:val="fr-CA"/>
        </w:rPr>
      </w:pPr>
      <w:r w:rsidRPr="00C43F45">
        <w:rPr>
          <w:rFonts w:ascii="Arial" w:hAnsi="Arial" w:cs="Arial"/>
          <w:lang w:val="fr-CA"/>
        </w:rPr>
        <w:t xml:space="preserve">Créer une communauté inclusive et collaborative; </w:t>
      </w:r>
    </w:p>
    <w:p w14:paraId="160B478A" w14:textId="6FDBF83D" w:rsidR="006D7D82" w:rsidRPr="00C43F45" w:rsidRDefault="006D7D82" w:rsidP="006D7D82">
      <w:pPr>
        <w:pStyle w:val="ListParagraph"/>
        <w:numPr>
          <w:ilvl w:val="0"/>
          <w:numId w:val="29"/>
        </w:numPr>
        <w:spacing w:after="0" w:line="276" w:lineRule="auto"/>
        <w:rPr>
          <w:rFonts w:ascii="Arial" w:hAnsi="Arial" w:cs="Arial"/>
          <w:lang w:val="fr-CA"/>
        </w:rPr>
      </w:pPr>
      <w:r w:rsidRPr="00C43F45">
        <w:rPr>
          <w:rFonts w:ascii="Arial" w:hAnsi="Arial" w:cs="Arial"/>
          <w:lang w:val="fr-CA"/>
        </w:rPr>
        <w:t xml:space="preserve">Renforcer le leadership et la résilience; </w:t>
      </w:r>
    </w:p>
    <w:p w14:paraId="0A0F1EE2" w14:textId="64CF377D" w:rsidR="006D7D82" w:rsidRPr="00C43F45" w:rsidRDefault="006D7D82" w:rsidP="006D7D82">
      <w:pPr>
        <w:pStyle w:val="ListParagraph"/>
        <w:numPr>
          <w:ilvl w:val="0"/>
          <w:numId w:val="29"/>
        </w:numPr>
        <w:spacing w:after="0" w:line="276" w:lineRule="auto"/>
        <w:rPr>
          <w:rFonts w:ascii="Arial" w:hAnsi="Arial" w:cs="Arial"/>
          <w:lang w:val="fr-CA"/>
        </w:rPr>
      </w:pPr>
      <w:r w:rsidRPr="00C43F45">
        <w:rPr>
          <w:rFonts w:ascii="Arial" w:hAnsi="Arial" w:cs="Arial"/>
          <w:lang w:val="fr-CA"/>
        </w:rPr>
        <w:t xml:space="preserve">Développer des compétences clés en gestion et en leadership; </w:t>
      </w:r>
    </w:p>
    <w:p w14:paraId="75D89913" w14:textId="2B7703E0" w:rsidR="006D7D82" w:rsidRPr="00C43F45" w:rsidRDefault="006D7D82" w:rsidP="00C43F45">
      <w:pPr>
        <w:pStyle w:val="ListParagraph"/>
        <w:numPr>
          <w:ilvl w:val="0"/>
          <w:numId w:val="29"/>
        </w:numPr>
        <w:spacing w:after="0" w:line="276" w:lineRule="auto"/>
        <w:rPr>
          <w:rFonts w:ascii="Arial" w:hAnsi="Arial" w:cs="Arial"/>
          <w:lang w:val="fr-CA"/>
        </w:rPr>
      </w:pPr>
      <w:r w:rsidRPr="00C43F45">
        <w:rPr>
          <w:rFonts w:ascii="Arial" w:hAnsi="Arial" w:cs="Arial"/>
          <w:lang w:val="fr-CA"/>
        </w:rPr>
        <w:t>Promouvoir la diversité et l’inclusion.</w:t>
      </w:r>
    </w:p>
    <w:p w14:paraId="62C61446" w14:textId="77777777" w:rsidR="00C43F45" w:rsidRPr="00C43F45" w:rsidRDefault="00C43F45" w:rsidP="00A26EAE">
      <w:pPr>
        <w:spacing w:after="0" w:line="276" w:lineRule="auto"/>
        <w:rPr>
          <w:rFonts w:ascii="Poppins" w:hAnsi="Poppins" w:cs="Poppins"/>
          <w:b/>
          <w:bCs/>
          <w:sz w:val="8"/>
          <w:szCs w:val="8"/>
          <w:lang w:val="fr-CA"/>
        </w:rPr>
      </w:pPr>
    </w:p>
    <w:p w14:paraId="689D7D6E" w14:textId="123051FD" w:rsidR="00BB5472" w:rsidRPr="00C43F45" w:rsidRDefault="006D7D82" w:rsidP="00A26EAE">
      <w:pPr>
        <w:spacing w:after="0" w:line="276" w:lineRule="auto"/>
        <w:rPr>
          <w:rFonts w:ascii="Poppins" w:hAnsi="Poppins" w:cs="Poppins"/>
          <w:b/>
          <w:bCs/>
          <w:lang w:val="fr-CA"/>
        </w:rPr>
      </w:pPr>
      <w:r w:rsidRPr="00BE6533">
        <w:rPr>
          <w:rFonts w:ascii="Poppins" w:hAnsi="Poppins" w:cs="Poppins"/>
          <w:b/>
          <w:bCs/>
          <w:lang w:val="fr-CA"/>
        </w:rPr>
        <w:t>Qui peut participer?</w:t>
      </w:r>
      <w:r w:rsidRPr="00C43F45">
        <w:rPr>
          <w:rFonts w:ascii="Poppins" w:hAnsi="Poppins" w:cs="Poppins"/>
          <w:b/>
          <w:bCs/>
          <w:lang w:val="fr-CA"/>
        </w:rPr>
        <w:t xml:space="preserve"> </w:t>
      </w:r>
      <w:r w:rsidR="00BB5472" w:rsidRPr="00C43F45">
        <w:rPr>
          <w:rFonts w:ascii="Poppins" w:hAnsi="Poppins" w:cs="Poppins"/>
          <w:b/>
          <w:bCs/>
          <w:lang w:val="fr-CA"/>
        </w:rPr>
        <w:tab/>
      </w:r>
    </w:p>
    <w:p w14:paraId="6414DFFD" w14:textId="49A585DD" w:rsidR="006D7D82" w:rsidRPr="00C43F45" w:rsidRDefault="006D7D82" w:rsidP="00A26EAE">
      <w:pPr>
        <w:pStyle w:val="ListParagraph"/>
        <w:numPr>
          <w:ilvl w:val="0"/>
          <w:numId w:val="15"/>
        </w:numPr>
        <w:spacing w:after="0" w:line="276" w:lineRule="auto"/>
        <w:rPr>
          <w:rFonts w:ascii="Arial" w:hAnsi="Arial" w:cs="Arial"/>
          <w:lang w:val="fr-CA"/>
        </w:rPr>
      </w:pPr>
      <w:r w:rsidRPr="00C43F45">
        <w:rPr>
          <w:rFonts w:ascii="Arial" w:hAnsi="Arial" w:cs="Arial"/>
          <w:b/>
          <w:bCs/>
          <w:lang w:val="fr-CA"/>
        </w:rPr>
        <w:t xml:space="preserve">Mentorés </w:t>
      </w:r>
      <w:r w:rsidRPr="00ED0B50">
        <w:rPr>
          <w:rFonts w:ascii="Arial" w:hAnsi="Arial" w:cs="Arial"/>
          <w:b/>
          <w:bCs/>
          <w:lang w:val="fr-CA"/>
        </w:rPr>
        <w:t>:</w:t>
      </w:r>
      <w:r w:rsidRPr="00ED0B50">
        <w:rPr>
          <w:rFonts w:ascii="Arial" w:hAnsi="Arial" w:cs="Arial"/>
          <w:lang w:val="fr-CA"/>
        </w:rPr>
        <w:t xml:space="preserve"> les cadres supérieurs récemment nommés</w:t>
      </w:r>
      <w:r w:rsidR="00961734" w:rsidRPr="00ED0B50">
        <w:rPr>
          <w:rFonts w:ascii="Arial" w:hAnsi="Arial" w:cs="Arial"/>
          <w:lang w:val="fr-CA"/>
        </w:rPr>
        <w:t xml:space="preserve"> </w:t>
      </w:r>
      <w:r w:rsidR="00AE0BD1">
        <w:rPr>
          <w:rFonts w:ascii="Arial" w:hAnsi="Arial" w:cs="Arial"/>
          <w:lang w:val="fr-CA"/>
        </w:rPr>
        <w:t xml:space="preserve">depuis </w:t>
      </w:r>
      <w:r w:rsidR="00961734" w:rsidRPr="00ED0B50">
        <w:rPr>
          <w:rFonts w:ascii="Arial" w:hAnsi="Arial" w:cs="Arial"/>
          <w:lang w:val="fr-CA"/>
        </w:rPr>
        <w:t xml:space="preserve">le 1er juillet 2024 qui </w:t>
      </w:r>
      <w:r w:rsidRPr="00ED0B50">
        <w:rPr>
          <w:rFonts w:ascii="Arial" w:hAnsi="Arial" w:cs="Arial"/>
          <w:lang w:val="fr-CA"/>
        </w:rPr>
        <w:t>ont participé au Forum d’intégration pour nouveaux cadres supérieurs du 2 décembre 2025</w:t>
      </w:r>
      <w:r w:rsidR="00C8257A" w:rsidRPr="00ED0B50">
        <w:rPr>
          <w:rFonts w:ascii="Arial" w:hAnsi="Arial" w:cs="Arial"/>
          <w:lang w:val="fr-CA"/>
        </w:rPr>
        <w:t>,</w:t>
      </w:r>
      <w:r w:rsidR="003321CE" w:rsidRPr="00ED0B50">
        <w:rPr>
          <w:rFonts w:ascii="Arial" w:hAnsi="Arial" w:cs="Arial"/>
          <w:lang w:val="fr-CA"/>
        </w:rPr>
        <w:t xml:space="preserve"> </w:t>
      </w:r>
      <w:r w:rsidRPr="00ED0B50">
        <w:rPr>
          <w:rFonts w:ascii="Arial" w:hAnsi="Arial" w:cs="Arial"/>
          <w:lang w:val="fr-CA"/>
        </w:rPr>
        <w:t xml:space="preserve">recevront personnellement une invitation à participer au </w:t>
      </w:r>
      <w:r w:rsidR="00AE0BD1">
        <w:rPr>
          <w:rFonts w:ascii="Arial" w:hAnsi="Arial" w:cs="Arial"/>
          <w:lang w:val="fr-CA"/>
        </w:rPr>
        <w:t>p</w:t>
      </w:r>
      <w:r w:rsidRPr="00ED0B50">
        <w:rPr>
          <w:rFonts w:ascii="Arial" w:hAnsi="Arial" w:cs="Arial"/>
          <w:lang w:val="fr-CA"/>
        </w:rPr>
        <w:t>rogramm</w:t>
      </w:r>
      <w:r w:rsidR="00961734" w:rsidRPr="00ED0B50">
        <w:rPr>
          <w:rFonts w:ascii="Arial" w:hAnsi="Arial" w:cs="Arial"/>
          <w:lang w:val="fr-CA"/>
        </w:rPr>
        <w:t>e</w:t>
      </w:r>
      <w:r w:rsidRPr="00ED0B50">
        <w:rPr>
          <w:rFonts w:ascii="Arial" w:hAnsi="Arial" w:cs="Arial"/>
          <w:lang w:val="fr-CA"/>
        </w:rPr>
        <w:t xml:space="preserve">. </w:t>
      </w:r>
      <w:r w:rsidRPr="00C43F45">
        <w:rPr>
          <w:rFonts w:ascii="Arial" w:hAnsi="Arial" w:cs="Arial"/>
          <w:lang w:val="fr-CA"/>
        </w:rPr>
        <w:t>À noter qu</w:t>
      </w:r>
      <w:r w:rsidR="00E25AAB">
        <w:rPr>
          <w:rFonts w:ascii="Arial" w:hAnsi="Arial" w:cs="Arial"/>
          <w:lang w:val="fr-CA"/>
        </w:rPr>
        <w:t>e les mentorés</w:t>
      </w:r>
      <w:r w:rsidRPr="00C43F45">
        <w:rPr>
          <w:rFonts w:ascii="Arial" w:hAnsi="Arial" w:cs="Arial"/>
          <w:lang w:val="fr-CA"/>
        </w:rPr>
        <w:t xml:space="preserve"> devront être membres de l’APEX</w:t>
      </w:r>
      <w:r w:rsidR="00AE0BD1">
        <w:rPr>
          <w:rFonts w:ascii="Arial" w:hAnsi="Arial" w:cs="Arial"/>
          <w:lang w:val="fr-CA"/>
        </w:rPr>
        <w:t>, ou le devenir,</w:t>
      </w:r>
      <w:r w:rsidRPr="00C43F45">
        <w:rPr>
          <w:rFonts w:ascii="Arial" w:hAnsi="Arial" w:cs="Arial"/>
          <w:lang w:val="fr-CA"/>
        </w:rPr>
        <w:t xml:space="preserve"> au moment de leur inscription. </w:t>
      </w:r>
    </w:p>
    <w:p w14:paraId="1BAFCFFD" w14:textId="6E0D43F4" w:rsidR="00A26EAE" w:rsidRPr="005077F6" w:rsidRDefault="006D7D82" w:rsidP="005077F6">
      <w:pPr>
        <w:pStyle w:val="ListParagraph"/>
        <w:numPr>
          <w:ilvl w:val="0"/>
          <w:numId w:val="15"/>
        </w:numPr>
        <w:rPr>
          <w:rFonts w:ascii="Arial" w:hAnsi="Arial" w:cs="Arial"/>
          <w:lang w:val="fr-CA"/>
        </w:rPr>
      </w:pPr>
      <w:r w:rsidRPr="005077F6">
        <w:rPr>
          <w:rFonts w:ascii="Arial" w:hAnsi="Arial" w:cs="Arial"/>
          <w:b/>
          <w:bCs/>
          <w:lang w:val="fr-CA"/>
        </w:rPr>
        <w:t>Mentors :</w:t>
      </w:r>
      <w:r w:rsidR="005077F6">
        <w:rPr>
          <w:rFonts w:ascii="Arial" w:hAnsi="Arial" w:cs="Arial"/>
          <w:lang w:val="fr-CA"/>
        </w:rPr>
        <w:t xml:space="preserve"> </w:t>
      </w:r>
      <w:r w:rsidR="005077F6" w:rsidRPr="005077F6">
        <w:rPr>
          <w:rFonts w:ascii="Arial" w:hAnsi="Arial" w:cs="Arial"/>
          <w:lang w:val="fr-CA"/>
        </w:rPr>
        <w:t>les cadres supérieurs expérimentés (EX-01 à EX-05) souhaitant partager leurs connaissances et soutenir la relève au sein de la communauté des cadres supérieurs de la fonction publique fédérale peuvent faire part de leur intérêt et obtenir le questionnaire d’inscription par l’entremise des membres des réseaux d</w:t>
      </w:r>
      <w:r w:rsidR="00A2442F">
        <w:rPr>
          <w:rFonts w:ascii="Arial" w:hAnsi="Arial" w:cs="Arial"/>
          <w:lang w:val="fr-CA"/>
        </w:rPr>
        <w:t>e l’</w:t>
      </w:r>
      <w:r w:rsidR="005077F6" w:rsidRPr="005077F6">
        <w:rPr>
          <w:rFonts w:ascii="Arial" w:hAnsi="Arial" w:cs="Arial"/>
          <w:lang w:val="fr-CA"/>
        </w:rPr>
        <w:t xml:space="preserve">APEX, notamment les </w:t>
      </w:r>
      <w:proofErr w:type="gramStart"/>
      <w:r w:rsidR="005077F6" w:rsidRPr="005077F6">
        <w:rPr>
          <w:rFonts w:ascii="Arial" w:hAnsi="Arial" w:cs="Arial"/>
          <w:lang w:val="fr-CA"/>
        </w:rPr>
        <w:lastRenderedPageBreak/>
        <w:t>ambassadeurs</w:t>
      </w:r>
      <w:proofErr w:type="gramEnd"/>
      <w:r w:rsidR="00A2442F">
        <w:rPr>
          <w:rFonts w:ascii="Arial" w:hAnsi="Arial" w:cs="Arial"/>
          <w:lang w:val="fr-CA"/>
        </w:rPr>
        <w:t xml:space="preserve"> de l’APEX</w:t>
      </w:r>
      <w:r w:rsidR="005077F6" w:rsidRPr="005077F6">
        <w:rPr>
          <w:rFonts w:ascii="Arial" w:hAnsi="Arial" w:cs="Arial"/>
          <w:lang w:val="fr-CA"/>
        </w:rPr>
        <w:t xml:space="preserve">, </w:t>
      </w:r>
      <w:hyperlink r:id="rId10" w:history="1">
        <w:r w:rsidR="005077F6" w:rsidRPr="00AB0CAB">
          <w:rPr>
            <w:rStyle w:val="Hyperlink"/>
            <w:rFonts w:ascii="Arial" w:hAnsi="Arial" w:cs="Arial"/>
            <w:lang w:val="fr-CA"/>
          </w:rPr>
          <w:t xml:space="preserve">les </w:t>
        </w:r>
        <w:r w:rsidR="00AB0CAB" w:rsidRPr="00AB0CAB">
          <w:rPr>
            <w:rStyle w:val="Hyperlink"/>
            <w:rFonts w:ascii="Arial" w:hAnsi="Arial" w:cs="Arial"/>
            <w:lang w:val="fr-CA"/>
          </w:rPr>
          <w:t>réseaux d’employés et de cadres supérieurs représentant les communautés en quête d’équité</w:t>
        </w:r>
      </w:hyperlink>
      <w:r w:rsidR="00AB0CAB">
        <w:rPr>
          <w:rFonts w:ascii="Arial" w:hAnsi="Arial" w:cs="Arial"/>
          <w:lang w:val="fr-CA"/>
        </w:rPr>
        <w:t xml:space="preserve">, </w:t>
      </w:r>
      <w:r w:rsidR="00A2442F">
        <w:rPr>
          <w:rFonts w:ascii="Arial" w:hAnsi="Arial" w:cs="Arial"/>
          <w:lang w:val="fr-CA"/>
        </w:rPr>
        <w:t>l</w:t>
      </w:r>
      <w:r w:rsidR="005077F6" w:rsidRPr="005077F6">
        <w:rPr>
          <w:rFonts w:ascii="Arial" w:hAnsi="Arial" w:cs="Arial"/>
          <w:lang w:val="fr-CA"/>
        </w:rPr>
        <w:t xml:space="preserve">es membres du Conseil d’administration de l’APEX et les cadres </w:t>
      </w:r>
      <w:r w:rsidR="00A2442F">
        <w:rPr>
          <w:rFonts w:ascii="Arial" w:hAnsi="Arial" w:cs="Arial"/>
          <w:lang w:val="fr-CA"/>
        </w:rPr>
        <w:t>supérieurs de l’</w:t>
      </w:r>
      <w:r w:rsidR="005077F6" w:rsidRPr="005077F6">
        <w:rPr>
          <w:rFonts w:ascii="Arial" w:hAnsi="Arial" w:cs="Arial"/>
          <w:lang w:val="fr-CA"/>
        </w:rPr>
        <w:t>APEX. À noter qu</w:t>
      </w:r>
      <w:r w:rsidR="00E25AAB">
        <w:rPr>
          <w:rFonts w:ascii="Arial" w:hAnsi="Arial" w:cs="Arial"/>
          <w:lang w:val="fr-CA"/>
        </w:rPr>
        <w:t>e les mentors</w:t>
      </w:r>
      <w:r w:rsidR="005077F6" w:rsidRPr="005077F6">
        <w:rPr>
          <w:rFonts w:ascii="Arial" w:hAnsi="Arial" w:cs="Arial"/>
          <w:lang w:val="fr-CA"/>
        </w:rPr>
        <w:t xml:space="preserve"> devront être membres de l’APEX, ou le devenir, au moment de leur inscription.</w:t>
      </w:r>
    </w:p>
    <w:p w14:paraId="2429652D" w14:textId="77777777" w:rsidR="00C43F45" w:rsidRPr="00C43F45" w:rsidRDefault="00C43F45" w:rsidP="00A26EAE">
      <w:pPr>
        <w:spacing w:after="0" w:line="276" w:lineRule="auto"/>
        <w:rPr>
          <w:rFonts w:ascii="Poppins" w:hAnsi="Poppins" w:cs="Poppins"/>
          <w:b/>
          <w:bCs/>
          <w:sz w:val="8"/>
          <w:szCs w:val="8"/>
          <w:lang w:val="fr-CA"/>
        </w:rPr>
      </w:pPr>
    </w:p>
    <w:p w14:paraId="6D7760EB" w14:textId="6404B890" w:rsidR="000E78C8" w:rsidRPr="00C43F45" w:rsidRDefault="006D7D82" w:rsidP="00A26EAE">
      <w:pPr>
        <w:spacing w:after="0" w:line="276" w:lineRule="auto"/>
        <w:rPr>
          <w:rFonts w:ascii="Poppins" w:hAnsi="Poppins" w:cs="Poppins"/>
          <w:b/>
          <w:bCs/>
          <w:lang w:val="fr-CA"/>
        </w:rPr>
      </w:pPr>
      <w:r w:rsidRPr="00C43F45">
        <w:rPr>
          <w:rFonts w:ascii="Poppins" w:hAnsi="Poppins" w:cs="Poppins"/>
          <w:b/>
          <w:bCs/>
          <w:lang w:val="fr-CA"/>
        </w:rPr>
        <w:t>Quel est le niveau professionnel ou d’expérience requis pour devenir mentor?</w:t>
      </w:r>
      <w:r w:rsidR="000E78C8" w:rsidRPr="00C43F45">
        <w:rPr>
          <w:rFonts w:ascii="Poppins" w:hAnsi="Poppins" w:cs="Poppins"/>
          <w:b/>
          <w:bCs/>
          <w:lang w:val="fr-CA"/>
        </w:rPr>
        <w:t xml:space="preserve"> </w:t>
      </w:r>
    </w:p>
    <w:p w14:paraId="1D138C57" w14:textId="408C1088" w:rsidR="006D7D82" w:rsidRPr="00C43F45" w:rsidRDefault="006D7D82" w:rsidP="00A26EAE">
      <w:pPr>
        <w:pStyle w:val="ListParagraph"/>
        <w:numPr>
          <w:ilvl w:val="0"/>
          <w:numId w:val="30"/>
        </w:numPr>
        <w:spacing w:after="0" w:line="276" w:lineRule="auto"/>
        <w:rPr>
          <w:rFonts w:ascii="Arial" w:hAnsi="Arial" w:cs="Arial"/>
          <w:lang w:val="fr-CA"/>
        </w:rPr>
      </w:pPr>
      <w:r w:rsidRPr="00C43F45">
        <w:rPr>
          <w:rFonts w:ascii="Arial" w:hAnsi="Arial" w:cs="Arial"/>
          <w:lang w:val="fr-CA"/>
        </w:rPr>
        <w:t xml:space="preserve">L’APEX désire recruter des mentors de tous les niveaux, de EX-01 à EX-05, qui possèdent une expérience et expertise variées et ce, afin de répondre le mieux possibles aux besoins, objectifs et aspirations des mentorés. Par exemple, un cadre supérieur récemment nommé, </w:t>
      </w:r>
      <w:r w:rsidR="003E172E">
        <w:rPr>
          <w:rFonts w:ascii="Arial" w:hAnsi="Arial" w:cs="Arial"/>
          <w:lang w:val="fr-CA"/>
        </w:rPr>
        <w:t xml:space="preserve">pourrait </w:t>
      </w:r>
      <w:r w:rsidRPr="00C43F45">
        <w:rPr>
          <w:rFonts w:ascii="Arial" w:hAnsi="Arial" w:cs="Arial"/>
          <w:lang w:val="fr-CA"/>
        </w:rPr>
        <w:t>souhaiter avoir comme mentor une personne qui a vécu récemment son intégration dans la communauté des cadres supérieurs, alors qu’un autre mentoré voudr</w:t>
      </w:r>
      <w:r w:rsidR="003E172E">
        <w:rPr>
          <w:rFonts w:ascii="Arial" w:hAnsi="Arial" w:cs="Arial"/>
          <w:lang w:val="fr-CA"/>
        </w:rPr>
        <w:t xml:space="preserve">ait peut-être </w:t>
      </w:r>
      <w:r w:rsidRPr="00C43F45">
        <w:rPr>
          <w:rFonts w:ascii="Arial" w:hAnsi="Arial" w:cs="Arial"/>
          <w:lang w:val="fr-CA"/>
        </w:rPr>
        <w:t>être jumelé à un cadre supérieur qui cumule plusieurs années</w:t>
      </w:r>
      <w:r w:rsidRPr="00766562">
        <w:rPr>
          <w:rFonts w:ascii="Arial" w:hAnsi="Arial" w:cs="Arial"/>
          <w:color w:val="00B0F0"/>
          <w:lang w:val="fr-CA"/>
        </w:rPr>
        <w:t xml:space="preserve"> </w:t>
      </w:r>
      <w:r w:rsidRPr="00766562">
        <w:rPr>
          <w:rFonts w:ascii="Arial" w:hAnsi="Arial" w:cs="Arial"/>
          <w:lang w:val="fr-CA"/>
        </w:rPr>
        <w:t xml:space="preserve">d’expérience </w:t>
      </w:r>
      <w:r w:rsidR="003E172E" w:rsidRPr="00766562">
        <w:rPr>
          <w:rFonts w:ascii="Arial" w:hAnsi="Arial" w:cs="Arial"/>
          <w:lang w:val="fr-CA"/>
        </w:rPr>
        <w:t>au niveau exécutif</w:t>
      </w:r>
      <w:r w:rsidR="00D468A4" w:rsidRPr="00766562">
        <w:rPr>
          <w:rFonts w:ascii="Arial" w:hAnsi="Arial" w:cs="Arial"/>
          <w:lang w:val="fr-CA"/>
        </w:rPr>
        <w:t xml:space="preserve"> </w:t>
      </w:r>
      <w:r w:rsidRPr="00766562">
        <w:rPr>
          <w:rFonts w:ascii="Arial" w:hAnsi="Arial" w:cs="Arial"/>
          <w:lang w:val="fr-CA"/>
        </w:rPr>
        <w:t>pour</w:t>
      </w:r>
      <w:r w:rsidR="004F629C" w:rsidRPr="00766562">
        <w:rPr>
          <w:rFonts w:ascii="Arial" w:hAnsi="Arial" w:cs="Arial"/>
          <w:lang w:val="fr-CA"/>
        </w:rPr>
        <w:t xml:space="preserve"> aborder des enjeux de gestion spécifiques et complexes</w:t>
      </w:r>
      <w:r w:rsidRPr="00766562">
        <w:rPr>
          <w:rFonts w:ascii="Arial" w:hAnsi="Arial" w:cs="Arial"/>
          <w:lang w:val="fr-CA"/>
        </w:rPr>
        <w:t>.</w:t>
      </w:r>
    </w:p>
    <w:p w14:paraId="22FFAB3B" w14:textId="77777777" w:rsidR="00C43F45" w:rsidRPr="00C43F45" w:rsidRDefault="00C43F45" w:rsidP="00A26EAE">
      <w:pPr>
        <w:spacing w:after="0" w:line="276" w:lineRule="auto"/>
        <w:rPr>
          <w:rFonts w:ascii="Poppins" w:hAnsi="Poppins" w:cs="Poppins"/>
          <w:b/>
          <w:bCs/>
          <w:sz w:val="8"/>
          <w:szCs w:val="8"/>
          <w:lang w:val="fr-CA"/>
        </w:rPr>
      </w:pPr>
    </w:p>
    <w:p w14:paraId="0AB90A06" w14:textId="72E31F89" w:rsidR="006A3CE8" w:rsidRPr="00C43F45" w:rsidRDefault="006D7D82" w:rsidP="00A26EAE">
      <w:pPr>
        <w:spacing w:after="0" w:line="276" w:lineRule="auto"/>
        <w:rPr>
          <w:rFonts w:ascii="Poppins" w:hAnsi="Poppins" w:cs="Poppins"/>
          <w:b/>
          <w:bCs/>
          <w:lang w:val="fr-CA"/>
        </w:rPr>
      </w:pPr>
      <w:r w:rsidRPr="00BE6533">
        <w:rPr>
          <w:rFonts w:ascii="Poppins" w:hAnsi="Poppins" w:cs="Poppins"/>
          <w:b/>
          <w:bCs/>
          <w:lang w:val="fr-CA"/>
        </w:rPr>
        <w:t xml:space="preserve">Pourquoi le </w:t>
      </w:r>
      <w:r w:rsidR="00D468A4" w:rsidRPr="00BE6533">
        <w:rPr>
          <w:rFonts w:ascii="Poppins" w:hAnsi="Poppins" w:cs="Poppins"/>
          <w:b/>
          <w:bCs/>
          <w:lang w:val="fr-CA"/>
        </w:rPr>
        <w:t>P</w:t>
      </w:r>
      <w:r w:rsidRPr="00BE6533">
        <w:rPr>
          <w:rFonts w:ascii="Poppins" w:hAnsi="Poppins" w:cs="Poppins"/>
          <w:b/>
          <w:bCs/>
          <w:lang w:val="fr-CA"/>
        </w:rPr>
        <w:t>rogramme de mentorat est seulement offert à une partie des cadres supérieurs pour devenir mentorés?</w:t>
      </w:r>
    </w:p>
    <w:p w14:paraId="5E20E81E" w14:textId="5F524825" w:rsidR="006D7D82" w:rsidRPr="00C43F45" w:rsidRDefault="006D7D82" w:rsidP="00A26EAE">
      <w:pPr>
        <w:pStyle w:val="ListParagraph"/>
        <w:numPr>
          <w:ilvl w:val="0"/>
          <w:numId w:val="30"/>
        </w:numPr>
        <w:spacing w:after="0" w:line="276" w:lineRule="auto"/>
        <w:rPr>
          <w:rFonts w:ascii="Arial" w:hAnsi="Arial" w:cs="Arial"/>
          <w:lang w:val="fr-CA"/>
        </w:rPr>
      </w:pPr>
      <w:r w:rsidRPr="00C43F45">
        <w:rPr>
          <w:rFonts w:ascii="Arial" w:hAnsi="Arial" w:cs="Arial"/>
          <w:lang w:val="fr-CA"/>
        </w:rPr>
        <w:t xml:space="preserve">Pour sa première édition, l’APEX souhaite recruter des mentorés parmi les cadres supérieurs qui ont été nommés </w:t>
      </w:r>
      <w:r w:rsidR="005077F6">
        <w:rPr>
          <w:rFonts w:ascii="Arial" w:hAnsi="Arial" w:cs="Arial"/>
          <w:lang w:val="fr-CA"/>
        </w:rPr>
        <w:t xml:space="preserve">depuis </w:t>
      </w:r>
      <w:r w:rsidRPr="00C43F45">
        <w:rPr>
          <w:rFonts w:ascii="Arial" w:hAnsi="Arial" w:cs="Arial"/>
          <w:lang w:val="fr-CA"/>
        </w:rPr>
        <w:t xml:space="preserve">le 1er juillet 2024 </w:t>
      </w:r>
      <w:r w:rsidR="005077F6">
        <w:rPr>
          <w:rFonts w:ascii="Arial" w:hAnsi="Arial" w:cs="Arial"/>
          <w:lang w:val="fr-CA"/>
        </w:rPr>
        <w:t xml:space="preserve">et </w:t>
      </w:r>
      <w:r w:rsidRPr="00C43F45">
        <w:rPr>
          <w:rFonts w:ascii="Arial" w:hAnsi="Arial" w:cs="Arial"/>
          <w:lang w:val="fr-CA"/>
        </w:rPr>
        <w:t xml:space="preserve">qui ont participé au </w:t>
      </w:r>
      <w:r w:rsidR="001A2382">
        <w:rPr>
          <w:rFonts w:ascii="Arial" w:hAnsi="Arial" w:cs="Arial"/>
          <w:lang w:val="fr-CA"/>
        </w:rPr>
        <w:t>F</w:t>
      </w:r>
      <w:r w:rsidRPr="00C43F45">
        <w:rPr>
          <w:rFonts w:ascii="Arial" w:hAnsi="Arial" w:cs="Arial"/>
          <w:lang w:val="fr-CA"/>
        </w:rPr>
        <w:t xml:space="preserve">orum d’intégration </w:t>
      </w:r>
      <w:r w:rsidR="001A2382">
        <w:rPr>
          <w:rFonts w:ascii="Arial" w:hAnsi="Arial" w:cs="Arial"/>
          <w:lang w:val="fr-CA"/>
        </w:rPr>
        <w:t xml:space="preserve">pour nouveaux cadres supérieurs </w:t>
      </w:r>
      <w:r w:rsidRPr="00C43F45">
        <w:rPr>
          <w:rFonts w:ascii="Arial" w:hAnsi="Arial" w:cs="Arial"/>
          <w:lang w:val="fr-CA"/>
        </w:rPr>
        <w:t xml:space="preserve">du 2 décembre </w:t>
      </w:r>
      <w:r w:rsidR="001A2382">
        <w:rPr>
          <w:rFonts w:ascii="Arial" w:hAnsi="Arial" w:cs="Arial"/>
          <w:lang w:val="fr-CA"/>
        </w:rPr>
        <w:t>2025</w:t>
      </w:r>
      <w:r w:rsidRPr="00C43F45">
        <w:rPr>
          <w:rFonts w:ascii="Arial" w:hAnsi="Arial" w:cs="Arial"/>
          <w:lang w:val="fr-CA"/>
        </w:rPr>
        <w:t xml:space="preserve">. Des éditions subséquentes auront lieu en mars 2026 et en juin 2026, respectivement après le deuxième et le troisième </w:t>
      </w:r>
      <w:r w:rsidR="00D468A4">
        <w:rPr>
          <w:rFonts w:ascii="Arial" w:hAnsi="Arial" w:cs="Arial"/>
          <w:lang w:val="fr-CA"/>
        </w:rPr>
        <w:t>F</w:t>
      </w:r>
      <w:r w:rsidRPr="00C43F45">
        <w:rPr>
          <w:rFonts w:ascii="Arial" w:hAnsi="Arial" w:cs="Arial"/>
          <w:lang w:val="fr-CA"/>
        </w:rPr>
        <w:t xml:space="preserve">orum d’intégration. Cette approche progressive de mise en œuvre vise à assurer le succès du </w:t>
      </w:r>
      <w:r w:rsidR="00D468A4">
        <w:rPr>
          <w:rFonts w:ascii="Arial" w:hAnsi="Arial" w:cs="Arial"/>
          <w:lang w:val="fr-CA"/>
        </w:rPr>
        <w:t>P</w:t>
      </w:r>
      <w:r w:rsidRPr="00C43F45">
        <w:rPr>
          <w:rFonts w:ascii="Arial" w:hAnsi="Arial" w:cs="Arial"/>
          <w:lang w:val="fr-CA"/>
        </w:rPr>
        <w:t xml:space="preserve">rogramme de mentorat et établir une assise solide, qui par la suite permettra de considérer d’étendre le </w:t>
      </w:r>
      <w:r w:rsidR="00AE0BD1">
        <w:rPr>
          <w:rFonts w:ascii="Arial" w:hAnsi="Arial" w:cs="Arial"/>
          <w:lang w:val="fr-CA"/>
        </w:rPr>
        <w:t>p</w:t>
      </w:r>
      <w:r w:rsidRPr="00C43F45">
        <w:rPr>
          <w:rFonts w:ascii="Arial" w:hAnsi="Arial" w:cs="Arial"/>
          <w:lang w:val="fr-CA"/>
        </w:rPr>
        <w:t>rogramme à d’autres membres de la communauté des cadres supérieurs.</w:t>
      </w:r>
    </w:p>
    <w:p w14:paraId="79BC904C" w14:textId="77777777" w:rsidR="00C43F45" w:rsidRPr="00C43F45" w:rsidRDefault="00C43F45" w:rsidP="00A26EAE">
      <w:pPr>
        <w:spacing w:after="0" w:line="276" w:lineRule="auto"/>
        <w:rPr>
          <w:rFonts w:ascii="Poppins" w:hAnsi="Poppins" w:cs="Poppins"/>
          <w:b/>
          <w:bCs/>
          <w:sz w:val="8"/>
          <w:szCs w:val="8"/>
          <w:lang w:val="fr-CA"/>
        </w:rPr>
      </w:pPr>
    </w:p>
    <w:p w14:paraId="64B32066" w14:textId="4558C64F" w:rsidR="00715581" w:rsidRPr="00C43F45" w:rsidRDefault="006D7D82" w:rsidP="00A26EAE">
      <w:pPr>
        <w:spacing w:after="0" w:line="276" w:lineRule="auto"/>
        <w:rPr>
          <w:rFonts w:ascii="Poppins" w:hAnsi="Poppins" w:cs="Poppins"/>
          <w:b/>
          <w:bCs/>
          <w:lang w:val="fr-CA"/>
        </w:rPr>
      </w:pPr>
      <w:r w:rsidRPr="00C43F45">
        <w:rPr>
          <w:rFonts w:ascii="Poppins" w:hAnsi="Poppins" w:cs="Poppins"/>
          <w:b/>
          <w:bCs/>
          <w:lang w:val="fr-CA"/>
        </w:rPr>
        <w:t>Comment sont établis les jumelages entre mentorés et mentors?</w:t>
      </w:r>
    </w:p>
    <w:p w14:paraId="064C2F7D" w14:textId="0DF4CB39" w:rsidR="00C43F45" w:rsidRPr="00766562" w:rsidRDefault="006D7D82" w:rsidP="00C43F45">
      <w:pPr>
        <w:pStyle w:val="ListParagraph"/>
        <w:numPr>
          <w:ilvl w:val="0"/>
          <w:numId w:val="30"/>
        </w:numPr>
        <w:spacing w:after="0" w:line="276" w:lineRule="auto"/>
        <w:rPr>
          <w:rFonts w:ascii="Arial" w:hAnsi="Arial" w:cs="Arial"/>
          <w:lang w:val="fr-CA"/>
        </w:rPr>
      </w:pPr>
      <w:r w:rsidRPr="00C43F45">
        <w:rPr>
          <w:rFonts w:ascii="Arial" w:hAnsi="Arial" w:cs="Arial"/>
          <w:lang w:val="fr-CA"/>
        </w:rPr>
        <w:t xml:space="preserve">Après avoir reçu les formulaires d’inscription </w:t>
      </w:r>
      <w:r w:rsidR="00051B83">
        <w:rPr>
          <w:rFonts w:ascii="Arial" w:hAnsi="Arial" w:cs="Arial"/>
          <w:lang w:val="fr-CA"/>
        </w:rPr>
        <w:t>des mentorés et des mentors</w:t>
      </w:r>
      <w:r w:rsidRPr="00C43F45">
        <w:rPr>
          <w:rFonts w:ascii="Arial" w:hAnsi="Arial" w:cs="Arial"/>
          <w:lang w:val="fr-CA"/>
        </w:rPr>
        <w:t>, l’APEX proposera un jumelage potentiel pour une relation de mentorat en fonction des renseignements reçus de la part du mentoré. Un courriel sera envoyé aux deux participants</w:t>
      </w:r>
      <w:r w:rsidR="004F629C">
        <w:rPr>
          <w:rFonts w:ascii="Arial" w:hAnsi="Arial" w:cs="Arial"/>
          <w:lang w:val="fr-CA"/>
        </w:rPr>
        <w:t xml:space="preserve">, </w:t>
      </w:r>
      <w:r w:rsidR="004F629C" w:rsidRPr="00766562">
        <w:rPr>
          <w:rFonts w:ascii="Arial" w:hAnsi="Arial" w:cs="Arial"/>
          <w:lang w:val="fr-CA"/>
        </w:rPr>
        <w:t>le mentoré et le mentor,</w:t>
      </w:r>
      <w:r w:rsidRPr="00766562">
        <w:rPr>
          <w:rFonts w:ascii="Arial" w:hAnsi="Arial" w:cs="Arial"/>
          <w:lang w:val="fr-CA"/>
        </w:rPr>
        <w:t xml:space="preserve"> une fois que le jumelage sera fait.  </w:t>
      </w:r>
    </w:p>
    <w:p w14:paraId="64C30609" w14:textId="7EEAC242" w:rsidR="006D7D82" w:rsidRPr="00766562" w:rsidRDefault="006D7D82" w:rsidP="00C43F45">
      <w:pPr>
        <w:pStyle w:val="ListParagraph"/>
        <w:numPr>
          <w:ilvl w:val="0"/>
          <w:numId w:val="30"/>
        </w:numPr>
        <w:spacing w:after="0" w:line="276" w:lineRule="auto"/>
        <w:rPr>
          <w:rFonts w:ascii="Arial" w:hAnsi="Arial" w:cs="Arial"/>
          <w:lang w:val="fr-CA"/>
        </w:rPr>
      </w:pPr>
      <w:r w:rsidRPr="00766562">
        <w:rPr>
          <w:rFonts w:ascii="Arial" w:hAnsi="Arial" w:cs="Arial"/>
          <w:lang w:val="fr-CA"/>
        </w:rPr>
        <w:t xml:space="preserve">Le mentoré sera par la suite responsable de communiquer avec le mentor qui lui aura été assigné. L’équipe responsable du </w:t>
      </w:r>
      <w:r w:rsidR="00AE0BD1">
        <w:rPr>
          <w:rFonts w:ascii="Arial" w:hAnsi="Arial" w:cs="Arial"/>
          <w:lang w:val="fr-CA"/>
        </w:rPr>
        <w:t>p</w:t>
      </w:r>
      <w:r w:rsidRPr="00766562">
        <w:rPr>
          <w:rFonts w:ascii="Arial" w:hAnsi="Arial" w:cs="Arial"/>
          <w:lang w:val="fr-CA"/>
        </w:rPr>
        <w:t xml:space="preserve">rogramme de mentorat peut suggérer des outils, prodiguer des conseils et proposer des sujets de discussion pour enrichir la relation de mentorat. Lors de leur première rencontre, les nouveaux partenaires devront remplir </w:t>
      </w:r>
      <w:r w:rsidR="004F629C" w:rsidRPr="00766562">
        <w:rPr>
          <w:rFonts w:ascii="Arial" w:hAnsi="Arial" w:cs="Arial"/>
          <w:lang w:val="fr-CA"/>
        </w:rPr>
        <w:t>l’entente</w:t>
      </w:r>
      <w:r w:rsidRPr="00766562">
        <w:rPr>
          <w:rFonts w:ascii="Arial" w:hAnsi="Arial" w:cs="Arial"/>
          <w:lang w:val="fr-CA"/>
        </w:rPr>
        <w:t xml:space="preserve"> </w:t>
      </w:r>
      <w:r w:rsidR="00B24320" w:rsidRPr="00766562">
        <w:rPr>
          <w:rFonts w:ascii="Arial" w:hAnsi="Arial" w:cs="Arial"/>
          <w:lang w:val="fr-CA"/>
        </w:rPr>
        <w:t xml:space="preserve">de relation </w:t>
      </w:r>
      <w:proofErr w:type="spellStart"/>
      <w:r w:rsidR="00B24320" w:rsidRPr="00766562">
        <w:rPr>
          <w:rFonts w:ascii="Arial" w:hAnsi="Arial" w:cs="Arial"/>
          <w:lang w:val="fr-CA"/>
        </w:rPr>
        <w:t>mentorale</w:t>
      </w:r>
      <w:proofErr w:type="spellEnd"/>
      <w:r w:rsidRPr="00766562">
        <w:rPr>
          <w:rFonts w:ascii="Arial" w:hAnsi="Arial" w:cs="Arial"/>
          <w:lang w:val="fr-CA"/>
        </w:rPr>
        <w:t xml:space="preserve">, qui </w:t>
      </w:r>
      <w:r w:rsidR="00B24320" w:rsidRPr="00766562">
        <w:rPr>
          <w:rFonts w:ascii="Arial" w:hAnsi="Arial" w:cs="Arial"/>
          <w:lang w:val="fr-CA"/>
        </w:rPr>
        <w:t>établit les modalités d’engagement mutuel</w:t>
      </w:r>
      <w:r w:rsidR="00B50483" w:rsidRPr="00766562">
        <w:rPr>
          <w:rFonts w:ascii="Arial" w:hAnsi="Arial" w:cs="Arial"/>
          <w:lang w:val="fr-CA"/>
        </w:rPr>
        <w:t>,</w:t>
      </w:r>
      <w:r w:rsidR="00B24320" w:rsidRPr="00766562">
        <w:rPr>
          <w:rFonts w:ascii="Arial" w:hAnsi="Arial" w:cs="Arial"/>
          <w:lang w:val="fr-CA"/>
        </w:rPr>
        <w:t xml:space="preserve"> les </w:t>
      </w:r>
      <w:r w:rsidRPr="00766562">
        <w:rPr>
          <w:rFonts w:ascii="Arial" w:hAnsi="Arial" w:cs="Arial"/>
          <w:lang w:val="fr-CA"/>
        </w:rPr>
        <w:t xml:space="preserve">buts et objectifs du mentoré </w:t>
      </w:r>
      <w:r w:rsidR="00B24320" w:rsidRPr="00766562">
        <w:rPr>
          <w:rFonts w:ascii="Arial" w:hAnsi="Arial" w:cs="Arial"/>
          <w:lang w:val="fr-CA"/>
        </w:rPr>
        <w:t>et ce, pour la mise en place d’une</w:t>
      </w:r>
      <w:r w:rsidRPr="00766562">
        <w:rPr>
          <w:rFonts w:ascii="Arial" w:hAnsi="Arial" w:cs="Arial"/>
          <w:lang w:val="fr-CA"/>
        </w:rPr>
        <w:t xml:space="preserve"> relation qui leur convient le mieux.</w:t>
      </w:r>
    </w:p>
    <w:p w14:paraId="1D2CEFE8" w14:textId="77777777" w:rsidR="00C43F45" w:rsidRPr="00766562" w:rsidRDefault="00C43F45" w:rsidP="00A26EAE">
      <w:pPr>
        <w:spacing w:after="0" w:line="276" w:lineRule="auto"/>
        <w:rPr>
          <w:rFonts w:ascii="Poppins" w:hAnsi="Poppins" w:cs="Poppins"/>
          <w:b/>
          <w:bCs/>
          <w:sz w:val="8"/>
          <w:szCs w:val="8"/>
          <w:lang w:val="fr-CA"/>
        </w:rPr>
      </w:pPr>
    </w:p>
    <w:p w14:paraId="5B51B173" w14:textId="3D7719FE" w:rsidR="00C43F45" w:rsidRPr="00766562" w:rsidRDefault="006D7D82" w:rsidP="00A26EAE">
      <w:pPr>
        <w:spacing w:after="0" w:line="276" w:lineRule="auto"/>
        <w:rPr>
          <w:rFonts w:ascii="Arial" w:hAnsi="Arial" w:cs="Arial"/>
          <w:lang w:val="fr-CA"/>
        </w:rPr>
      </w:pPr>
      <w:r w:rsidRPr="00766562">
        <w:rPr>
          <w:rFonts w:ascii="Poppins" w:hAnsi="Poppins" w:cs="Poppins"/>
          <w:b/>
          <w:bCs/>
          <w:lang w:val="fr-CA"/>
        </w:rPr>
        <w:t xml:space="preserve">Quelle est la durée de temps à investir? </w:t>
      </w:r>
    </w:p>
    <w:p w14:paraId="601E4D10" w14:textId="0DB45C9D" w:rsidR="006D7D82" w:rsidRPr="00766562" w:rsidRDefault="006D7D82" w:rsidP="00A26EAE">
      <w:pPr>
        <w:spacing w:after="0" w:line="276" w:lineRule="auto"/>
        <w:rPr>
          <w:rFonts w:ascii="Arial" w:hAnsi="Arial" w:cs="Arial"/>
          <w:lang w:val="fr-CA"/>
        </w:rPr>
      </w:pPr>
      <w:r w:rsidRPr="00766562">
        <w:rPr>
          <w:rFonts w:ascii="Arial" w:hAnsi="Arial" w:cs="Arial"/>
          <w:lang w:val="fr-CA"/>
        </w:rPr>
        <w:t xml:space="preserve">La relation dure généralement 12 mois, avec environ 15 heures réparties en : </w:t>
      </w:r>
    </w:p>
    <w:p w14:paraId="014A9B31" w14:textId="1A811B15" w:rsidR="006D7D82" w:rsidRPr="00766562" w:rsidRDefault="006D7D82" w:rsidP="00A26EAE">
      <w:pPr>
        <w:pStyle w:val="ListParagraph"/>
        <w:numPr>
          <w:ilvl w:val="1"/>
          <w:numId w:val="32"/>
        </w:numPr>
        <w:spacing w:after="0" w:line="276" w:lineRule="auto"/>
        <w:rPr>
          <w:rFonts w:ascii="Arial" w:hAnsi="Arial" w:cs="Arial"/>
          <w:lang w:val="fr-CA"/>
        </w:rPr>
      </w:pPr>
      <w:r w:rsidRPr="00766562">
        <w:rPr>
          <w:rFonts w:ascii="Arial" w:hAnsi="Arial" w:cs="Arial"/>
          <w:lang w:val="fr-CA"/>
        </w:rPr>
        <w:t xml:space="preserve">1 ou 2 séances préliminaires pour conclure l’entente de relation </w:t>
      </w:r>
      <w:proofErr w:type="spellStart"/>
      <w:r w:rsidRPr="00766562">
        <w:rPr>
          <w:rFonts w:ascii="Arial" w:hAnsi="Arial" w:cs="Arial"/>
          <w:lang w:val="fr-CA"/>
        </w:rPr>
        <w:t>mentorale</w:t>
      </w:r>
      <w:proofErr w:type="spellEnd"/>
      <w:r w:rsidRPr="00766562">
        <w:rPr>
          <w:rFonts w:ascii="Arial" w:hAnsi="Arial" w:cs="Arial"/>
          <w:lang w:val="fr-CA"/>
        </w:rPr>
        <w:t xml:space="preserve">; </w:t>
      </w:r>
    </w:p>
    <w:p w14:paraId="27159234" w14:textId="77AD5009" w:rsidR="006D7D82" w:rsidRPr="00766562" w:rsidRDefault="006D7D82" w:rsidP="00A26EAE">
      <w:pPr>
        <w:pStyle w:val="ListParagraph"/>
        <w:numPr>
          <w:ilvl w:val="1"/>
          <w:numId w:val="32"/>
        </w:numPr>
        <w:spacing w:after="0" w:line="276" w:lineRule="auto"/>
        <w:rPr>
          <w:rFonts w:ascii="Arial" w:hAnsi="Arial" w:cs="Arial"/>
          <w:lang w:val="fr-CA"/>
        </w:rPr>
      </w:pPr>
      <w:r w:rsidRPr="00766562">
        <w:rPr>
          <w:rFonts w:ascii="Arial" w:hAnsi="Arial" w:cs="Arial"/>
          <w:lang w:val="fr-CA"/>
        </w:rPr>
        <w:t xml:space="preserve">10 séances individuelles d’une heure entre avril 2026 et mars 2027; </w:t>
      </w:r>
    </w:p>
    <w:p w14:paraId="0826B24F" w14:textId="0DB79D3D" w:rsidR="006D7D82" w:rsidRPr="00766562" w:rsidRDefault="006D7D82" w:rsidP="00A26EAE">
      <w:pPr>
        <w:pStyle w:val="ListParagraph"/>
        <w:numPr>
          <w:ilvl w:val="1"/>
          <w:numId w:val="32"/>
        </w:numPr>
        <w:spacing w:after="0" w:line="276" w:lineRule="auto"/>
        <w:rPr>
          <w:rFonts w:ascii="Arial" w:hAnsi="Arial" w:cs="Arial"/>
          <w:lang w:val="fr-CA"/>
        </w:rPr>
      </w:pPr>
      <w:r w:rsidRPr="00766562">
        <w:rPr>
          <w:rFonts w:ascii="Arial" w:hAnsi="Arial" w:cs="Arial"/>
          <w:lang w:val="fr-CA"/>
        </w:rPr>
        <w:t>Participation</w:t>
      </w:r>
      <w:r w:rsidR="00B24320" w:rsidRPr="00766562">
        <w:rPr>
          <w:rFonts w:ascii="Arial" w:hAnsi="Arial" w:cs="Arial"/>
          <w:lang w:val="fr-CA"/>
        </w:rPr>
        <w:t xml:space="preserve"> au lancement,</w:t>
      </w:r>
      <w:r w:rsidRPr="00766562">
        <w:rPr>
          <w:rFonts w:ascii="Arial" w:hAnsi="Arial" w:cs="Arial"/>
          <w:lang w:val="fr-CA"/>
        </w:rPr>
        <w:t xml:space="preserve"> à </w:t>
      </w:r>
      <w:r w:rsidR="00B24320" w:rsidRPr="00766562">
        <w:rPr>
          <w:rFonts w:ascii="Arial" w:hAnsi="Arial" w:cs="Arial"/>
          <w:lang w:val="fr-CA"/>
        </w:rPr>
        <w:t>la</w:t>
      </w:r>
      <w:r w:rsidRPr="00766562">
        <w:rPr>
          <w:rFonts w:ascii="Arial" w:hAnsi="Arial" w:cs="Arial"/>
          <w:lang w:val="fr-CA"/>
        </w:rPr>
        <w:t xml:space="preserve"> formation, à la cérémonie de clôture, ainsi qu’à l’évaluation du </w:t>
      </w:r>
      <w:r w:rsidR="00AE0BD1">
        <w:rPr>
          <w:rFonts w:ascii="Arial" w:hAnsi="Arial" w:cs="Arial"/>
          <w:lang w:val="fr-CA"/>
        </w:rPr>
        <w:t>p</w:t>
      </w:r>
      <w:r w:rsidRPr="00766562">
        <w:rPr>
          <w:rFonts w:ascii="Arial" w:hAnsi="Arial" w:cs="Arial"/>
          <w:lang w:val="fr-CA"/>
        </w:rPr>
        <w:t xml:space="preserve">rogramme; </w:t>
      </w:r>
    </w:p>
    <w:p w14:paraId="7B0D1755" w14:textId="3E9C1BF4" w:rsidR="00A26EAE" w:rsidRPr="00766562" w:rsidRDefault="006D7D82" w:rsidP="00A26EAE">
      <w:pPr>
        <w:pStyle w:val="ListParagraph"/>
        <w:numPr>
          <w:ilvl w:val="1"/>
          <w:numId w:val="32"/>
        </w:numPr>
        <w:spacing w:line="276" w:lineRule="auto"/>
        <w:rPr>
          <w:rFonts w:ascii="Arial" w:hAnsi="Arial" w:cs="Arial"/>
        </w:rPr>
      </w:pPr>
      <w:proofErr w:type="spellStart"/>
      <w:r w:rsidRPr="00766562">
        <w:rPr>
          <w:rFonts w:ascii="Arial" w:hAnsi="Arial" w:cs="Arial"/>
        </w:rPr>
        <w:t>Préparation</w:t>
      </w:r>
      <w:proofErr w:type="spellEnd"/>
      <w:r w:rsidRPr="00766562">
        <w:rPr>
          <w:rFonts w:ascii="Arial" w:hAnsi="Arial" w:cs="Arial"/>
        </w:rPr>
        <w:t xml:space="preserve"> des rencontres</w:t>
      </w:r>
      <w:r w:rsidR="00C021A3">
        <w:rPr>
          <w:rFonts w:ascii="Arial" w:hAnsi="Arial" w:cs="Arial"/>
        </w:rPr>
        <w:t xml:space="preserve"> </w:t>
      </w:r>
      <w:proofErr w:type="spellStart"/>
      <w:r w:rsidR="00C021A3">
        <w:rPr>
          <w:rFonts w:ascii="Arial" w:hAnsi="Arial" w:cs="Arial"/>
        </w:rPr>
        <w:t>mentorales</w:t>
      </w:r>
      <w:proofErr w:type="spellEnd"/>
      <w:r w:rsidRPr="00766562">
        <w:rPr>
          <w:rFonts w:ascii="Arial" w:hAnsi="Arial" w:cs="Arial"/>
        </w:rPr>
        <w:t>.</w:t>
      </w:r>
    </w:p>
    <w:p w14:paraId="01960705" w14:textId="4B5C0436" w:rsidR="005A6890" w:rsidRPr="00C43F45" w:rsidRDefault="006D7D82" w:rsidP="00A26EAE">
      <w:pPr>
        <w:spacing w:after="0" w:line="276" w:lineRule="auto"/>
        <w:rPr>
          <w:rFonts w:ascii="Arial" w:hAnsi="Arial" w:cs="Arial"/>
          <w:lang w:val="fr-CA"/>
        </w:rPr>
      </w:pPr>
      <w:r w:rsidRPr="00C43F45">
        <w:rPr>
          <w:rFonts w:ascii="Arial" w:hAnsi="Arial" w:cs="Arial"/>
          <w:lang w:val="fr-CA"/>
        </w:rPr>
        <w:lastRenderedPageBreak/>
        <w:t>Une relation de mentorat offre au mentor et au mentoré la flexibilité nécessaire pour établir leur propre calendrier de rencontres en fonction de leurs disponibilités. Habituellement, les partenaires se rencontrent tous les mois pendant environ une heure, puis pourraient échanger quelques courriels</w:t>
      </w:r>
      <w:r w:rsidR="00C021A3">
        <w:rPr>
          <w:rFonts w:ascii="Arial" w:hAnsi="Arial" w:cs="Arial"/>
          <w:lang w:val="fr-CA"/>
        </w:rPr>
        <w:t>, des messages</w:t>
      </w:r>
      <w:r w:rsidR="00E25AAB">
        <w:rPr>
          <w:rFonts w:ascii="Arial" w:hAnsi="Arial" w:cs="Arial"/>
          <w:lang w:val="fr-CA"/>
        </w:rPr>
        <w:t xml:space="preserve"> sur Microsoft</w:t>
      </w:r>
      <w:r w:rsidR="00C021A3">
        <w:rPr>
          <w:rFonts w:ascii="Arial" w:hAnsi="Arial" w:cs="Arial"/>
          <w:lang w:val="fr-CA"/>
        </w:rPr>
        <w:t xml:space="preserve"> Teams</w:t>
      </w:r>
      <w:r w:rsidRPr="00C43F45">
        <w:rPr>
          <w:rFonts w:ascii="Arial" w:hAnsi="Arial" w:cs="Arial"/>
          <w:lang w:val="fr-CA"/>
        </w:rPr>
        <w:t xml:space="preserve"> et appels téléphoniques de temps à autre.</w:t>
      </w:r>
    </w:p>
    <w:p w14:paraId="6C4E4BD6" w14:textId="77777777" w:rsidR="00C43F45" w:rsidRPr="00C43F45" w:rsidRDefault="00C43F45" w:rsidP="00A26EAE">
      <w:pPr>
        <w:pStyle w:val="ListBullet"/>
        <w:numPr>
          <w:ilvl w:val="0"/>
          <w:numId w:val="0"/>
        </w:numPr>
        <w:spacing w:after="0"/>
        <w:rPr>
          <w:rFonts w:ascii="Poppins" w:hAnsi="Poppins" w:cs="Poppins"/>
          <w:b/>
          <w:bCs/>
          <w:sz w:val="8"/>
          <w:szCs w:val="8"/>
          <w:lang w:val="fr-CA"/>
        </w:rPr>
      </w:pPr>
    </w:p>
    <w:p w14:paraId="5A1FB41B" w14:textId="609A330B" w:rsidR="005A6890" w:rsidRPr="00C43F45" w:rsidRDefault="00B84DEC" w:rsidP="00A26EAE">
      <w:pPr>
        <w:pStyle w:val="ListBullet"/>
        <w:numPr>
          <w:ilvl w:val="0"/>
          <w:numId w:val="0"/>
        </w:numPr>
        <w:spacing w:after="0"/>
        <w:rPr>
          <w:rFonts w:ascii="Poppins" w:hAnsi="Poppins" w:cs="Poppins"/>
          <w:b/>
          <w:bCs/>
          <w:sz w:val="24"/>
          <w:szCs w:val="24"/>
          <w:lang w:val="fr-CA"/>
        </w:rPr>
      </w:pPr>
      <w:r w:rsidRPr="00C43F45">
        <w:rPr>
          <w:rFonts w:ascii="Poppins" w:hAnsi="Poppins" w:cs="Poppins"/>
          <w:b/>
          <w:bCs/>
          <w:sz w:val="24"/>
          <w:szCs w:val="24"/>
          <w:lang w:val="fr-CA"/>
        </w:rPr>
        <w:t xml:space="preserve">Le mentorat est-il confidentiel? </w:t>
      </w:r>
    </w:p>
    <w:p w14:paraId="39FAA89D" w14:textId="6DD9D2BC" w:rsidR="00A26EAE" w:rsidRPr="00C43F45" w:rsidRDefault="00B84DEC" w:rsidP="00A26EAE">
      <w:pPr>
        <w:pStyle w:val="ListBullet"/>
        <w:numPr>
          <w:ilvl w:val="0"/>
          <w:numId w:val="33"/>
        </w:numPr>
        <w:rPr>
          <w:rFonts w:ascii="Arial" w:hAnsi="Arial" w:cs="Arial"/>
          <w:sz w:val="24"/>
          <w:szCs w:val="24"/>
          <w:lang w:val="fr-CA"/>
        </w:rPr>
      </w:pPr>
      <w:r w:rsidRPr="00C43F45">
        <w:rPr>
          <w:rFonts w:ascii="Arial" w:hAnsi="Arial" w:cs="Arial"/>
          <w:sz w:val="24"/>
          <w:szCs w:val="24"/>
          <w:lang w:val="fr-CA"/>
        </w:rPr>
        <w:t>Oui. Les échanges entre le mentor et le mentoré sont confidentiels</w:t>
      </w:r>
      <w:r w:rsidR="00C021A3">
        <w:rPr>
          <w:rFonts w:ascii="Arial" w:hAnsi="Arial" w:cs="Arial"/>
          <w:sz w:val="24"/>
          <w:szCs w:val="24"/>
          <w:lang w:val="fr-CA"/>
        </w:rPr>
        <w:t xml:space="preserve"> et une disposition est prévue à cet égard</w:t>
      </w:r>
      <w:r w:rsidR="00435A83">
        <w:rPr>
          <w:rFonts w:ascii="Arial" w:hAnsi="Arial" w:cs="Arial"/>
          <w:sz w:val="24"/>
          <w:szCs w:val="24"/>
          <w:lang w:val="fr-CA"/>
        </w:rPr>
        <w:t xml:space="preserve"> </w:t>
      </w:r>
      <w:r w:rsidRPr="00C43F45">
        <w:rPr>
          <w:rFonts w:ascii="Arial" w:hAnsi="Arial" w:cs="Arial"/>
          <w:sz w:val="24"/>
          <w:szCs w:val="24"/>
          <w:lang w:val="fr-CA"/>
        </w:rPr>
        <w:t>dans l’entente signée par les deux parties.</w:t>
      </w:r>
    </w:p>
    <w:p w14:paraId="754A788A" w14:textId="77777777" w:rsidR="00C43F45" w:rsidRPr="00C43F45" w:rsidRDefault="00C43F45" w:rsidP="00A26EAE">
      <w:pPr>
        <w:pStyle w:val="ListBullet"/>
        <w:numPr>
          <w:ilvl w:val="0"/>
          <w:numId w:val="0"/>
        </w:numPr>
        <w:spacing w:before="240" w:after="0"/>
        <w:rPr>
          <w:rFonts w:ascii="Poppins" w:hAnsi="Poppins" w:cs="Poppins"/>
          <w:b/>
          <w:bCs/>
          <w:sz w:val="8"/>
          <w:szCs w:val="8"/>
          <w:lang w:val="fr-CA"/>
        </w:rPr>
      </w:pPr>
    </w:p>
    <w:p w14:paraId="70BFEEBA" w14:textId="297DB02A" w:rsidR="00A26EAE" w:rsidRPr="00C43F45" w:rsidRDefault="00B84DEC" w:rsidP="00A26EAE">
      <w:pPr>
        <w:pStyle w:val="ListBullet"/>
        <w:numPr>
          <w:ilvl w:val="0"/>
          <w:numId w:val="0"/>
        </w:numPr>
        <w:spacing w:before="240" w:after="0"/>
        <w:rPr>
          <w:rFonts w:ascii="Arial" w:hAnsi="Arial" w:cs="Arial"/>
          <w:b/>
          <w:bCs/>
          <w:sz w:val="24"/>
          <w:szCs w:val="24"/>
          <w:lang w:val="fr-CA"/>
        </w:rPr>
      </w:pPr>
      <w:r w:rsidRPr="00C43F45">
        <w:rPr>
          <w:rFonts w:ascii="Poppins" w:hAnsi="Poppins" w:cs="Poppins"/>
          <w:b/>
          <w:bCs/>
          <w:sz w:val="24"/>
          <w:szCs w:val="24"/>
          <w:lang w:val="fr-CA"/>
        </w:rPr>
        <w:t>Quelle est la différence entre le mentorat et le coaching?</w:t>
      </w:r>
    </w:p>
    <w:p w14:paraId="4AE05911" w14:textId="2A853F42" w:rsidR="006A3CE8" w:rsidRPr="00C43F45" w:rsidRDefault="00A26EAE" w:rsidP="00A26EAE">
      <w:pPr>
        <w:pStyle w:val="ListBullet"/>
        <w:numPr>
          <w:ilvl w:val="0"/>
          <w:numId w:val="33"/>
        </w:numPr>
        <w:rPr>
          <w:rFonts w:ascii="Arial" w:hAnsi="Arial" w:cs="Arial"/>
          <w:b/>
          <w:bCs/>
          <w:sz w:val="24"/>
          <w:szCs w:val="24"/>
          <w:lang w:val="fr-CA"/>
        </w:rPr>
      </w:pPr>
      <w:r w:rsidRPr="00C43F45">
        <w:rPr>
          <w:rFonts w:ascii="Arial" w:hAnsi="Arial" w:cs="Arial"/>
          <w:sz w:val="24"/>
          <w:szCs w:val="24"/>
          <w:lang w:val="fr-CA"/>
        </w:rPr>
        <w:t>Le mentorat est une relation continue axée sur le développement professionnel</w:t>
      </w:r>
      <w:r w:rsidR="00C021A3">
        <w:rPr>
          <w:rFonts w:ascii="Arial" w:hAnsi="Arial" w:cs="Arial"/>
          <w:sz w:val="24"/>
          <w:szCs w:val="24"/>
          <w:lang w:val="fr-CA"/>
        </w:rPr>
        <w:t xml:space="preserve"> du mentoré, de ses connaissances et de ses expériences. Basé sur le partage, le mentorat incite à </w:t>
      </w:r>
      <w:r w:rsidRPr="00C43F45">
        <w:rPr>
          <w:rFonts w:ascii="Arial" w:hAnsi="Arial" w:cs="Arial"/>
          <w:sz w:val="24"/>
          <w:szCs w:val="24"/>
          <w:lang w:val="fr-CA"/>
        </w:rPr>
        <w:t>la réflexion stratégique</w:t>
      </w:r>
      <w:r w:rsidR="00C021A3">
        <w:rPr>
          <w:rFonts w:ascii="Arial" w:hAnsi="Arial" w:cs="Arial"/>
          <w:sz w:val="24"/>
          <w:szCs w:val="24"/>
          <w:lang w:val="fr-CA"/>
        </w:rPr>
        <w:t xml:space="preserve"> et vise à augmenter le niveau de confort professionnel du mentoré. T</w:t>
      </w:r>
      <w:r w:rsidRPr="00C43F45">
        <w:rPr>
          <w:rFonts w:ascii="Arial" w:hAnsi="Arial" w:cs="Arial"/>
          <w:sz w:val="24"/>
          <w:szCs w:val="24"/>
          <w:lang w:val="fr-CA"/>
        </w:rPr>
        <w:t>andis que le coaching est centré sur le rendement et les tâches à court terme</w:t>
      </w:r>
      <w:r w:rsidR="00C021A3">
        <w:rPr>
          <w:rFonts w:ascii="Arial" w:hAnsi="Arial" w:cs="Arial"/>
          <w:sz w:val="24"/>
          <w:szCs w:val="24"/>
          <w:lang w:val="fr-CA"/>
        </w:rPr>
        <w:t xml:space="preserve"> et aide la personne coachée à trouver ses propres réponses à une problématique, grâce à l’approche d’accompagnement du coach</w:t>
      </w:r>
      <w:r w:rsidRPr="00C43F45">
        <w:rPr>
          <w:rFonts w:ascii="Arial" w:hAnsi="Arial" w:cs="Arial"/>
          <w:sz w:val="24"/>
          <w:szCs w:val="24"/>
          <w:lang w:val="fr-CA"/>
        </w:rPr>
        <w:t>.</w:t>
      </w:r>
      <w:r w:rsidRPr="00C43F45">
        <w:rPr>
          <w:rFonts w:ascii="Arial" w:hAnsi="Arial" w:cs="Arial"/>
          <w:sz w:val="24"/>
          <w:szCs w:val="24"/>
          <w:lang w:val="fr-CA"/>
        </w:rPr>
        <w:tab/>
      </w:r>
    </w:p>
    <w:p w14:paraId="0F628C9E" w14:textId="77777777" w:rsidR="00C43F45" w:rsidRPr="00C43F45" w:rsidRDefault="00C43F45" w:rsidP="00A26EAE">
      <w:pPr>
        <w:pStyle w:val="ListBullet"/>
        <w:numPr>
          <w:ilvl w:val="0"/>
          <w:numId w:val="0"/>
        </w:numPr>
        <w:spacing w:before="240" w:after="0"/>
        <w:rPr>
          <w:rFonts w:ascii="Poppins" w:hAnsi="Poppins" w:cs="Poppins"/>
          <w:b/>
          <w:bCs/>
          <w:sz w:val="8"/>
          <w:szCs w:val="8"/>
          <w:lang w:val="fr-CA"/>
        </w:rPr>
      </w:pPr>
    </w:p>
    <w:p w14:paraId="7DE2AC71" w14:textId="66DC8C43" w:rsidR="005A6890" w:rsidRPr="00C43F45" w:rsidRDefault="00A26EAE" w:rsidP="00A26EAE">
      <w:pPr>
        <w:pStyle w:val="ListBullet"/>
        <w:numPr>
          <w:ilvl w:val="0"/>
          <w:numId w:val="0"/>
        </w:numPr>
        <w:spacing w:before="240" w:after="0"/>
        <w:rPr>
          <w:rFonts w:ascii="Arial" w:hAnsi="Arial" w:cs="Arial"/>
          <w:sz w:val="24"/>
          <w:szCs w:val="24"/>
          <w:lang w:val="fr-CA"/>
        </w:rPr>
      </w:pPr>
      <w:r w:rsidRPr="00C43F45">
        <w:rPr>
          <w:rFonts w:ascii="Poppins" w:hAnsi="Poppins" w:cs="Poppins"/>
          <w:b/>
          <w:bCs/>
          <w:sz w:val="24"/>
          <w:szCs w:val="24"/>
          <w:lang w:val="fr-CA"/>
        </w:rPr>
        <w:t xml:space="preserve">De quelle façon le </w:t>
      </w:r>
      <w:r w:rsidR="00D468A4">
        <w:rPr>
          <w:rFonts w:ascii="Poppins" w:hAnsi="Poppins" w:cs="Poppins"/>
          <w:b/>
          <w:bCs/>
          <w:sz w:val="24"/>
          <w:szCs w:val="24"/>
          <w:lang w:val="fr-CA"/>
        </w:rPr>
        <w:t>P</w:t>
      </w:r>
      <w:r w:rsidRPr="00C43F45">
        <w:rPr>
          <w:rFonts w:ascii="Poppins" w:hAnsi="Poppins" w:cs="Poppins"/>
          <w:b/>
          <w:bCs/>
          <w:sz w:val="24"/>
          <w:szCs w:val="24"/>
          <w:lang w:val="fr-CA"/>
        </w:rPr>
        <w:t xml:space="preserve">rogramme de mentorat sera-t-il soutenu sur le plan technologique? </w:t>
      </w:r>
    </w:p>
    <w:p w14:paraId="7F142912" w14:textId="4851FBB1" w:rsidR="005A6890" w:rsidRPr="00C43F45" w:rsidRDefault="00A26EAE" w:rsidP="00A26EAE">
      <w:pPr>
        <w:pStyle w:val="ListBullet"/>
        <w:numPr>
          <w:ilvl w:val="0"/>
          <w:numId w:val="33"/>
        </w:numPr>
        <w:spacing w:after="0"/>
        <w:rPr>
          <w:rFonts w:ascii="Arial" w:hAnsi="Arial" w:cs="Arial"/>
          <w:sz w:val="24"/>
          <w:szCs w:val="24"/>
          <w:lang w:val="fr-CA"/>
        </w:rPr>
      </w:pPr>
      <w:r w:rsidRPr="00C43F45">
        <w:rPr>
          <w:rFonts w:ascii="Arial" w:hAnsi="Arial" w:cs="Arial"/>
          <w:sz w:val="24"/>
          <w:szCs w:val="24"/>
          <w:lang w:val="fr-CA"/>
        </w:rPr>
        <w:t xml:space="preserve">Le </w:t>
      </w:r>
      <w:r w:rsidR="00D468A4">
        <w:rPr>
          <w:rFonts w:ascii="Arial" w:hAnsi="Arial" w:cs="Arial"/>
          <w:sz w:val="24"/>
          <w:szCs w:val="24"/>
          <w:lang w:val="fr-CA"/>
        </w:rPr>
        <w:t>P</w:t>
      </w:r>
      <w:r w:rsidRPr="00C43F45">
        <w:rPr>
          <w:rFonts w:ascii="Arial" w:hAnsi="Arial" w:cs="Arial"/>
          <w:sz w:val="24"/>
          <w:szCs w:val="24"/>
          <w:lang w:val="fr-CA"/>
        </w:rPr>
        <w:t>rogramme de mentorat sera principalement soutenu par Microsoft Teams, qui servira d’outil central pour les rencontres virtuelles, le partage de documents et la communication entre mentors et mentorés. Si un participant a besoin d’un accommodement ou préfère un autre outil pour des raisons d’accessibilité ou de contraintes techniques, l’APEX fera tout son possible pour proposer une solution adaptée afin de garantir une expérience inclusive et efficace. Les mentors et mentorés peuvent également choisir un autre format de rencontre ou d’autres outils de communication si des alternatives conviennent aux deux participants.</w:t>
      </w:r>
    </w:p>
    <w:p w14:paraId="27A34C13" w14:textId="77777777" w:rsidR="00C43F45" w:rsidRPr="00C43F45" w:rsidRDefault="00C43F45" w:rsidP="006D7D82">
      <w:pPr>
        <w:pStyle w:val="ListBullet"/>
        <w:numPr>
          <w:ilvl w:val="0"/>
          <w:numId w:val="0"/>
        </w:numPr>
        <w:spacing w:after="0"/>
        <w:rPr>
          <w:rFonts w:ascii="Poppins" w:hAnsi="Poppins" w:cs="Poppins"/>
          <w:b/>
          <w:bCs/>
          <w:sz w:val="8"/>
          <w:szCs w:val="8"/>
          <w:lang w:val="fr-CA"/>
        </w:rPr>
      </w:pPr>
    </w:p>
    <w:p w14:paraId="7FCBA662" w14:textId="52B93E99" w:rsidR="005A6890" w:rsidRPr="00C43F45" w:rsidRDefault="00A26EAE" w:rsidP="006D7D82">
      <w:pPr>
        <w:pStyle w:val="ListBullet"/>
        <w:numPr>
          <w:ilvl w:val="0"/>
          <w:numId w:val="0"/>
        </w:numPr>
        <w:spacing w:after="0"/>
        <w:rPr>
          <w:rFonts w:ascii="Poppins" w:hAnsi="Poppins" w:cs="Poppins"/>
          <w:b/>
          <w:bCs/>
          <w:sz w:val="24"/>
          <w:szCs w:val="24"/>
          <w:lang w:val="fr-CA"/>
        </w:rPr>
      </w:pPr>
      <w:r w:rsidRPr="00C43F45">
        <w:rPr>
          <w:rFonts w:ascii="Poppins" w:hAnsi="Poppins" w:cs="Poppins"/>
          <w:b/>
          <w:bCs/>
          <w:sz w:val="24"/>
          <w:szCs w:val="24"/>
          <w:lang w:val="fr-CA"/>
        </w:rPr>
        <w:t xml:space="preserve">Quels sont les principales activités de mentorat? </w:t>
      </w:r>
    </w:p>
    <w:p w14:paraId="1FBF42D5" w14:textId="1DC6FD0D" w:rsidR="00A26EAE" w:rsidRPr="00C43F45" w:rsidRDefault="00A26EAE" w:rsidP="00A26EAE">
      <w:pPr>
        <w:pStyle w:val="ListBullet"/>
        <w:numPr>
          <w:ilvl w:val="0"/>
          <w:numId w:val="0"/>
        </w:numPr>
        <w:spacing w:after="0"/>
        <w:rPr>
          <w:rFonts w:ascii="Arial" w:hAnsi="Arial" w:cs="Arial"/>
          <w:sz w:val="24"/>
          <w:szCs w:val="24"/>
          <w:lang w:val="fr-CA"/>
        </w:rPr>
      </w:pPr>
      <w:r w:rsidRPr="00C43F45">
        <w:rPr>
          <w:rFonts w:ascii="Arial" w:hAnsi="Arial" w:cs="Arial"/>
          <w:sz w:val="24"/>
          <w:szCs w:val="24"/>
          <w:lang w:val="fr-CA"/>
        </w:rPr>
        <w:t xml:space="preserve">Lorsqu’un mentoré est jumelé à un mentor, en général, ce dernier : </w:t>
      </w:r>
    </w:p>
    <w:p w14:paraId="7DBB01AD" w14:textId="4305E56C" w:rsidR="00A26EAE" w:rsidRPr="00C43F45" w:rsidRDefault="00A26EAE" w:rsidP="00A26EAE">
      <w:pPr>
        <w:pStyle w:val="ListBullet"/>
        <w:numPr>
          <w:ilvl w:val="0"/>
          <w:numId w:val="27"/>
        </w:numPr>
        <w:spacing w:after="0"/>
        <w:rPr>
          <w:rFonts w:ascii="Arial" w:hAnsi="Arial" w:cs="Arial"/>
          <w:sz w:val="24"/>
          <w:szCs w:val="24"/>
          <w:lang w:val="fr-CA"/>
        </w:rPr>
      </w:pPr>
      <w:proofErr w:type="gramStart"/>
      <w:r w:rsidRPr="00C43F45">
        <w:rPr>
          <w:rFonts w:ascii="Arial" w:hAnsi="Arial" w:cs="Arial"/>
          <w:sz w:val="24"/>
          <w:szCs w:val="24"/>
          <w:lang w:val="fr-CA"/>
        </w:rPr>
        <w:t>rencontrera</w:t>
      </w:r>
      <w:proofErr w:type="gramEnd"/>
      <w:r w:rsidRPr="00C43F45">
        <w:rPr>
          <w:rFonts w:ascii="Arial" w:hAnsi="Arial" w:cs="Arial"/>
          <w:sz w:val="24"/>
          <w:szCs w:val="24"/>
          <w:lang w:val="fr-CA"/>
        </w:rPr>
        <w:t xml:space="preserve"> son mentoré pour discuter et déterminer les paramètres de la relation, y compris l’objectif et les prochains buts, ainsi que la fréquence et les modalités de leurs réunions. Cette discussion amènera le mentoré et le mentor à conclure une entente de relation </w:t>
      </w:r>
      <w:proofErr w:type="spellStart"/>
      <w:r w:rsidRPr="00C43F45">
        <w:rPr>
          <w:rFonts w:ascii="Arial" w:hAnsi="Arial" w:cs="Arial"/>
          <w:sz w:val="24"/>
          <w:szCs w:val="24"/>
          <w:lang w:val="fr-CA"/>
        </w:rPr>
        <w:t>mentorale</w:t>
      </w:r>
      <w:proofErr w:type="spellEnd"/>
      <w:r w:rsidRPr="00C43F45">
        <w:rPr>
          <w:rFonts w:ascii="Arial" w:hAnsi="Arial" w:cs="Arial"/>
          <w:sz w:val="24"/>
          <w:szCs w:val="24"/>
          <w:lang w:val="fr-CA"/>
        </w:rPr>
        <w:t xml:space="preserve"> avant d’entamer le travail ensemble; </w:t>
      </w:r>
    </w:p>
    <w:p w14:paraId="4702BA42" w14:textId="22FD1287" w:rsidR="00A26EAE" w:rsidRPr="00C43F45" w:rsidRDefault="00A26EAE" w:rsidP="00A26EAE">
      <w:pPr>
        <w:pStyle w:val="ListBullet"/>
        <w:numPr>
          <w:ilvl w:val="0"/>
          <w:numId w:val="27"/>
        </w:numPr>
        <w:spacing w:after="0"/>
        <w:rPr>
          <w:rFonts w:ascii="Arial" w:hAnsi="Arial" w:cs="Arial"/>
          <w:sz w:val="24"/>
          <w:szCs w:val="24"/>
          <w:lang w:val="fr-CA"/>
        </w:rPr>
      </w:pPr>
      <w:proofErr w:type="gramStart"/>
      <w:r w:rsidRPr="00C43F45">
        <w:rPr>
          <w:rFonts w:ascii="Arial" w:hAnsi="Arial" w:cs="Arial"/>
          <w:sz w:val="24"/>
          <w:szCs w:val="24"/>
          <w:lang w:val="fr-CA"/>
        </w:rPr>
        <w:t>rencontrera</w:t>
      </w:r>
      <w:proofErr w:type="gramEnd"/>
      <w:r w:rsidRPr="00C43F45">
        <w:rPr>
          <w:rFonts w:ascii="Arial" w:hAnsi="Arial" w:cs="Arial"/>
          <w:sz w:val="24"/>
          <w:szCs w:val="24"/>
          <w:lang w:val="fr-CA"/>
        </w:rPr>
        <w:t xml:space="preserve"> régulièrement (en virtuel ou en personne) son mentoré pour l’aider à préciser ses objectifs de carrière, ses forces</w:t>
      </w:r>
      <w:r w:rsidR="009978A2">
        <w:rPr>
          <w:rFonts w:ascii="Arial" w:hAnsi="Arial" w:cs="Arial"/>
          <w:sz w:val="24"/>
          <w:szCs w:val="24"/>
          <w:lang w:val="fr-CA"/>
        </w:rPr>
        <w:t xml:space="preserve"> </w:t>
      </w:r>
      <w:r w:rsidRPr="00C43F45">
        <w:rPr>
          <w:rFonts w:ascii="Arial" w:hAnsi="Arial" w:cs="Arial"/>
          <w:sz w:val="24"/>
          <w:szCs w:val="24"/>
          <w:lang w:val="fr-CA"/>
        </w:rPr>
        <w:t xml:space="preserve">et les points à améliorer; </w:t>
      </w:r>
    </w:p>
    <w:p w14:paraId="5DCA6CE6" w14:textId="762FDA67" w:rsidR="00A26EAE" w:rsidRPr="00C43F45" w:rsidRDefault="00A26EAE" w:rsidP="00A26EAE">
      <w:pPr>
        <w:pStyle w:val="ListBullet"/>
        <w:numPr>
          <w:ilvl w:val="0"/>
          <w:numId w:val="27"/>
        </w:numPr>
        <w:spacing w:after="0"/>
        <w:rPr>
          <w:rFonts w:ascii="Arial" w:hAnsi="Arial" w:cs="Arial"/>
          <w:sz w:val="24"/>
          <w:szCs w:val="24"/>
          <w:lang w:val="fr-CA"/>
        </w:rPr>
      </w:pPr>
      <w:proofErr w:type="gramStart"/>
      <w:r w:rsidRPr="00C43F45">
        <w:rPr>
          <w:rFonts w:ascii="Arial" w:hAnsi="Arial" w:cs="Arial"/>
          <w:sz w:val="24"/>
          <w:szCs w:val="24"/>
          <w:lang w:val="fr-CA"/>
        </w:rPr>
        <w:t>suggérera</w:t>
      </w:r>
      <w:proofErr w:type="gramEnd"/>
      <w:r w:rsidRPr="00C43F45">
        <w:rPr>
          <w:rFonts w:ascii="Arial" w:hAnsi="Arial" w:cs="Arial"/>
          <w:sz w:val="24"/>
          <w:szCs w:val="24"/>
          <w:lang w:val="fr-CA"/>
        </w:rPr>
        <w:t xml:space="preserve"> des possibilités de formation et de perfectionnement que pourra envisager le mentoré; </w:t>
      </w:r>
    </w:p>
    <w:p w14:paraId="2F9CE19D" w14:textId="266932ED" w:rsidR="005A6890" w:rsidRPr="00C43F45" w:rsidRDefault="00A26EAE" w:rsidP="00C43F45">
      <w:pPr>
        <w:pStyle w:val="ListBullet"/>
        <w:numPr>
          <w:ilvl w:val="0"/>
          <w:numId w:val="27"/>
        </w:numPr>
        <w:spacing w:after="0"/>
        <w:rPr>
          <w:rFonts w:ascii="Poppins" w:hAnsi="Poppins" w:cs="Poppins"/>
          <w:b/>
          <w:bCs/>
          <w:sz w:val="24"/>
          <w:szCs w:val="24"/>
          <w:lang w:val="fr-CA"/>
        </w:rPr>
      </w:pPr>
      <w:proofErr w:type="gramStart"/>
      <w:r w:rsidRPr="00C43F45">
        <w:rPr>
          <w:rFonts w:ascii="Arial" w:hAnsi="Arial" w:cs="Arial"/>
          <w:sz w:val="24"/>
          <w:szCs w:val="24"/>
          <w:lang w:val="fr-CA"/>
        </w:rPr>
        <w:t>offrira</w:t>
      </w:r>
      <w:proofErr w:type="gramEnd"/>
      <w:r w:rsidRPr="00C43F45">
        <w:rPr>
          <w:rFonts w:ascii="Arial" w:hAnsi="Arial" w:cs="Arial"/>
          <w:sz w:val="24"/>
          <w:szCs w:val="24"/>
          <w:lang w:val="fr-CA"/>
        </w:rPr>
        <w:t xml:space="preserve"> périodiquement à son mentoré de la rétroaction et des recommandations à l’appui de son perfectionnement. </w:t>
      </w:r>
    </w:p>
    <w:p w14:paraId="23D5A0A4" w14:textId="77777777" w:rsidR="00C43F45" w:rsidRPr="00C43F45" w:rsidRDefault="00C43F45" w:rsidP="00A26EAE">
      <w:pPr>
        <w:pStyle w:val="ListBullet"/>
        <w:numPr>
          <w:ilvl w:val="0"/>
          <w:numId w:val="0"/>
        </w:numPr>
        <w:spacing w:after="0"/>
        <w:rPr>
          <w:rFonts w:ascii="Poppins" w:hAnsi="Poppins" w:cs="Poppins"/>
          <w:b/>
          <w:bCs/>
          <w:sz w:val="8"/>
          <w:szCs w:val="8"/>
          <w:lang w:val="fr-CA"/>
        </w:rPr>
      </w:pPr>
    </w:p>
    <w:p w14:paraId="3CA92909" w14:textId="3EAA3C3C" w:rsidR="00A26EAE" w:rsidRPr="00C43F45" w:rsidRDefault="00A26EAE" w:rsidP="00A26EAE">
      <w:pPr>
        <w:pStyle w:val="ListBullet"/>
        <w:numPr>
          <w:ilvl w:val="0"/>
          <w:numId w:val="0"/>
        </w:numPr>
        <w:spacing w:after="0"/>
        <w:rPr>
          <w:rFonts w:ascii="Poppins" w:hAnsi="Poppins" w:cs="Poppins"/>
          <w:b/>
          <w:bCs/>
          <w:sz w:val="24"/>
          <w:szCs w:val="24"/>
          <w:lang w:val="fr-CA"/>
        </w:rPr>
      </w:pPr>
      <w:r w:rsidRPr="00C43F45">
        <w:rPr>
          <w:rFonts w:ascii="Poppins" w:hAnsi="Poppins" w:cs="Poppins"/>
          <w:b/>
          <w:bCs/>
          <w:sz w:val="24"/>
          <w:szCs w:val="24"/>
          <w:lang w:val="fr-CA"/>
        </w:rPr>
        <w:t xml:space="preserve">Que faire si la relation </w:t>
      </w:r>
      <w:proofErr w:type="spellStart"/>
      <w:r w:rsidRPr="00C43F45">
        <w:rPr>
          <w:rFonts w:ascii="Poppins" w:hAnsi="Poppins" w:cs="Poppins"/>
          <w:b/>
          <w:bCs/>
          <w:sz w:val="24"/>
          <w:szCs w:val="24"/>
          <w:lang w:val="fr-CA"/>
        </w:rPr>
        <w:t>mentorale</w:t>
      </w:r>
      <w:proofErr w:type="spellEnd"/>
      <w:r w:rsidRPr="00C43F45">
        <w:rPr>
          <w:rFonts w:ascii="Poppins" w:hAnsi="Poppins" w:cs="Poppins"/>
          <w:b/>
          <w:bCs/>
          <w:sz w:val="24"/>
          <w:szCs w:val="24"/>
          <w:lang w:val="fr-CA"/>
        </w:rPr>
        <w:t xml:space="preserve"> ne fonctionne pas? </w:t>
      </w:r>
    </w:p>
    <w:p w14:paraId="664D6209" w14:textId="062CFE5C" w:rsidR="00C43F45" w:rsidRPr="00C43F45" w:rsidRDefault="00A26EAE" w:rsidP="00C43F45">
      <w:pPr>
        <w:pStyle w:val="ListBullet"/>
        <w:numPr>
          <w:ilvl w:val="0"/>
          <w:numId w:val="25"/>
        </w:numPr>
        <w:spacing w:after="0"/>
        <w:rPr>
          <w:rFonts w:ascii="Arial" w:hAnsi="Arial" w:cs="Arial"/>
          <w:sz w:val="24"/>
          <w:szCs w:val="24"/>
          <w:lang w:val="fr-CA"/>
        </w:rPr>
      </w:pPr>
      <w:r w:rsidRPr="00C43F45">
        <w:rPr>
          <w:rFonts w:ascii="Arial" w:hAnsi="Arial" w:cs="Arial"/>
          <w:sz w:val="24"/>
          <w:szCs w:val="24"/>
          <w:lang w:val="fr-CA"/>
        </w:rPr>
        <w:t xml:space="preserve">L’objectif du </w:t>
      </w:r>
      <w:r w:rsidR="00D468A4">
        <w:rPr>
          <w:rFonts w:ascii="Arial" w:hAnsi="Arial" w:cs="Arial"/>
          <w:sz w:val="24"/>
          <w:szCs w:val="24"/>
          <w:lang w:val="fr-CA"/>
        </w:rPr>
        <w:t>P</w:t>
      </w:r>
      <w:r w:rsidRPr="00C43F45">
        <w:rPr>
          <w:rFonts w:ascii="Arial" w:hAnsi="Arial" w:cs="Arial"/>
          <w:sz w:val="24"/>
          <w:szCs w:val="24"/>
          <w:lang w:val="fr-CA"/>
        </w:rPr>
        <w:t xml:space="preserve">rogramme de mentorat est de permettre aux deux parties, le mentoré et le mentor, d’établir des relations satisfaisantes afin qu’ils puissent tous deux tirer pleinement profit de l’expérience. Le cadre supérieur responsable du </w:t>
      </w:r>
      <w:r w:rsidR="00D468A4">
        <w:rPr>
          <w:rFonts w:ascii="Arial" w:hAnsi="Arial" w:cs="Arial"/>
          <w:sz w:val="24"/>
          <w:szCs w:val="24"/>
          <w:lang w:val="fr-CA"/>
        </w:rPr>
        <w:t>P</w:t>
      </w:r>
      <w:r w:rsidRPr="00C43F45">
        <w:rPr>
          <w:rFonts w:ascii="Arial" w:hAnsi="Arial" w:cs="Arial"/>
          <w:sz w:val="24"/>
          <w:szCs w:val="24"/>
          <w:lang w:val="fr-CA"/>
        </w:rPr>
        <w:t xml:space="preserve">rogramme de mentorat à l’APEX effectuera périodiquement des suivis de contrôle de la qualité afin de d’assurer que toutes les attentes des participants sont satisfaites. Si une des parties a du mal à établir une relation de </w:t>
      </w:r>
      <w:r w:rsidRPr="00C43F45">
        <w:rPr>
          <w:rFonts w:ascii="Arial" w:hAnsi="Arial" w:cs="Arial"/>
          <w:sz w:val="24"/>
          <w:szCs w:val="24"/>
          <w:lang w:val="fr-CA"/>
        </w:rPr>
        <w:lastRenderedPageBreak/>
        <w:t>mentorat, elle peut communiquer avec le cadre</w:t>
      </w:r>
      <w:r w:rsidR="00D468A4">
        <w:rPr>
          <w:rFonts w:ascii="Arial" w:hAnsi="Arial" w:cs="Arial"/>
          <w:sz w:val="24"/>
          <w:szCs w:val="24"/>
          <w:lang w:val="fr-CA"/>
        </w:rPr>
        <w:t xml:space="preserve"> supérieur</w:t>
      </w:r>
      <w:r w:rsidRPr="00C43F45">
        <w:rPr>
          <w:rFonts w:ascii="Arial" w:hAnsi="Arial" w:cs="Arial"/>
          <w:sz w:val="24"/>
          <w:szCs w:val="24"/>
          <w:lang w:val="fr-CA"/>
        </w:rPr>
        <w:t xml:space="preserve"> de l’APEX responsable du </w:t>
      </w:r>
      <w:r w:rsidR="00D468A4">
        <w:rPr>
          <w:rFonts w:ascii="Arial" w:hAnsi="Arial" w:cs="Arial"/>
          <w:sz w:val="24"/>
          <w:szCs w:val="24"/>
          <w:lang w:val="fr-CA"/>
        </w:rPr>
        <w:t>P</w:t>
      </w:r>
      <w:r w:rsidRPr="00C43F45">
        <w:rPr>
          <w:rFonts w:ascii="Arial" w:hAnsi="Arial" w:cs="Arial"/>
          <w:sz w:val="24"/>
          <w:szCs w:val="24"/>
          <w:lang w:val="fr-CA"/>
        </w:rPr>
        <w:t xml:space="preserve">rogramme de mentorat à n’importe quel moment de l’entente. </w:t>
      </w:r>
    </w:p>
    <w:p w14:paraId="3CFDD33A" w14:textId="77777777" w:rsidR="00C43F45" w:rsidRPr="00C43F45" w:rsidRDefault="00C43F45" w:rsidP="00C43F45">
      <w:pPr>
        <w:pStyle w:val="ListBullet"/>
        <w:numPr>
          <w:ilvl w:val="0"/>
          <w:numId w:val="0"/>
        </w:numPr>
        <w:spacing w:after="0"/>
        <w:rPr>
          <w:rFonts w:ascii="Poppins" w:hAnsi="Poppins" w:cs="Poppins"/>
          <w:b/>
          <w:bCs/>
          <w:sz w:val="8"/>
          <w:szCs w:val="8"/>
          <w:lang w:val="fr-CA"/>
        </w:rPr>
      </w:pPr>
    </w:p>
    <w:p w14:paraId="31A04E67" w14:textId="55807B0F" w:rsidR="00A26EAE" w:rsidRPr="00C43F45" w:rsidRDefault="00A26EAE" w:rsidP="00C43F45">
      <w:pPr>
        <w:pStyle w:val="ListBullet"/>
        <w:numPr>
          <w:ilvl w:val="0"/>
          <w:numId w:val="0"/>
        </w:numPr>
        <w:spacing w:after="0"/>
        <w:rPr>
          <w:rFonts w:ascii="Arial" w:hAnsi="Arial" w:cs="Arial"/>
          <w:sz w:val="24"/>
          <w:szCs w:val="24"/>
          <w:lang w:val="fr-CA"/>
        </w:rPr>
      </w:pPr>
      <w:r w:rsidRPr="00C43F45">
        <w:rPr>
          <w:rFonts w:ascii="Poppins" w:hAnsi="Poppins" w:cs="Poppins"/>
          <w:b/>
          <w:bCs/>
          <w:sz w:val="24"/>
          <w:szCs w:val="24"/>
          <w:lang w:val="fr-CA"/>
        </w:rPr>
        <w:t>Qu’arrive-t-il lorsqu’une relation prend fin?</w:t>
      </w:r>
    </w:p>
    <w:p w14:paraId="4E3E531E" w14:textId="26008B2D" w:rsidR="00C43F45" w:rsidRPr="00766562" w:rsidRDefault="00A26EAE" w:rsidP="00766562">
      <w:pPr>
        <w:pStyle w:val="ListBullet"/>
        <w:numPr>
          <w:ilvl w:val="0"/>
          <w:numId w:val="25"/>
        </w:numPr>
        <w:spacing w:after="0"/>
        <w:rPr>
          <w:rFonts w:ascii="Arial" w:hAnsi="Arial" w:cs="Arial"/>
          <w:color w:val="00B0F0"/>
          <w:sz w:val="24"/>
          <w:szCs w:val="24"/>
          <w:lang w:val="fr-CA"/>
        </w:rPr>
      </w:pPr>
      <w:r w:rsidRPr="00455FDE">
        <w:rPr>
          <w:rFonts w:ascii="Arial" w:hAnsi="Arial" w:cs="Arial"/>
          <w:sz w:val="24"/>
          <w:szCs w:val="24"/>
          <w:lang w:val="fr-CA"/>
        </w:rPr>
        <w:t>Lorsqu’une relation de mentorat prend fin</w:t>
      </w:r>
      <w:r w:rsidR="00455FDE">
        <w:rPr>
          <w:rFonts w:ascii="Arial" w:hAnsi="Arial" w:cs="Arial"/>
          <w:sz w:val="24"/>
          <w:szCs w:val="24"/>
          <w:lang w:val="fr-CA"/>
        </w:rPr>
        <w:t xml:space="preserve"> au terme de l’année financière</w:t>
      </w:r>
      <w:r w:rsidRPr="00455FDE">
        <w:rPr>
          <w:rFonts w:ascii="Arial" w:hAnsi="Arial" w:cs="Arial"/>
          <w:sz w:val="24"/>
          <w:szCs w:val="24"/>
          <w:lang w:val="fr-CA"/>
        </w:rPr>
        <w:t xml:space="preserve">, le mentoré et le mentor doivent participer à l'évaluation. Les réponses aident à évaluer la pertinence et l’efficacité du </w:t>
      </w:r>
      <w:r w:rsidR="00D468A4" w:rsidRPr="00455FDE">
        <w:rPr>
          <w:rFonts w:ascii="Arial" w:hAnsi="Arial" w:cs="Arial"/>
          <w:sz w:val="24"/>
          <w:szCs w:val="24"/>
          <w:lang w:val="fr-CA"/>
        </w:rPr>
        <w:t>P</w:t>
      </w:r>
      <w:r w:rsidRPr="00455FDE">
        <w:rPr>
          <w:rFonts w:ascii="Arial" w:hAnsi="Arial" w:cs="Arial"/>
          <w:sz w:val="24"/>
          <w:szCs w:val="24"/>
          <w:lang w:val="fr-CA"/>
        </w:rPr>
        <w:t>rogramme de mentorat, puis nous permettent d’apporter des modifications, si nécessaire.</w:t>
      </w:r>
      <w:r w:rsidR="00455FDE">
        <w:rPr>
          <w:rFonts w:ascii="Arial" w:hAnsi="Arial" w:cs="Arial"/>
          <w:sz w:val="24"/>
          <w:szCs w:val="24"/>
          <w:lang w:val="fr-CA"/>
        </w:rPr>
        <w:t xml:space="preserve"> </w:t>
      </w:r>
      <w:r w:rsidR="00455FDE" w:rsidRPr="00766562">
        <w:rPr>
          <w:rFonts w:ascii="Arial" w:hAnsi="Arial" w:cs="Arial"/>
          <w:sz w:val="24"/>
          <w:szCs w:val="24"/>
          <w:lang w:val="fr-CA"/>
        </w:rPr>
        <w:t xml:space="preserve">Il peut arriver que les participants souhaitent poursuivre la relation </w:t>
      </w:r>
      <w:proofErr w:type="spellStart"/>
      <w:r w:rsidR="00455FDE" w:rsidRPr="00766562">
        <w:rPr>
          <w:rFonts w:ascii="Arial" w:hAnsi="Arial" w:cs="Arial"/>
          <w:sz w:val="24"/>
          <w:szCs w:val="24"/>
          <w:lang w:val="fr-CA"/>
        </w:rPr>
        <w:t>mentorale</w:t>
      </w:r>
      <w:proofErr w:type="spellEnd"/>
      <w:r w:rsidR="00455FDE" w:rsidRPr="00766562">
        <w:rPr>
          <w:rFonts w:ascii="Arial" w:hAnsi="Arial" w:cs="Arial"/>
          <w:sz w:val="24"/>
          <w:szCs w:val="24"/>
          <w:lang w:val="fr-CA"/>
        </w:rPr>
        <w:t xml:space="preserve"> et dans un tel cas, l’équipe responsable du </w:t>
      </w:r>
      <w:r w:rsidR="00AE0BD1">
        <w:rPr>
          <w:rFonts w:ascii="Arial" w:hAnsi="Arial" w:cs="Arial"/>
          <w:sz w:val="24"/>
          <w:szCs w:val="24"/>
          <w:lang w:val="fr-CA"/>
        </w:rPr>
        <w:t>p</w:t>
      </w:r>
      <w:r w:rsidR="00455FDE" w:rsidRPr="00766562">
        <w:rPr>
          <w:rFonts w:ascii="Arial" w:hAnsi="Arial" w:cs="Arial"/>
          <w:sz w:val="24"/>
          <w:szCs w:val="24"/>
          <w:lang w:val="fr-CA"/>
        </w:rPr>
        <w:t xml:space="preserve">rogramme peut appuyer les participants dans l’établissement d’une nouvelle entente de relation </w:t>
      </w:r>
      <w:proofErr w:type="spellStart"/>
      <w:r w:rsidR="00455FDE" w:rsidRPr="00766562">
        <w:rPr>
          <w:rFonts w:ascii="Arial" w:hAnsi="Arial" w:cs="Arial"/>
          <w:sz w:val="24"/>
          <w:szCs w:val="24"/>
          <w:lang w:val="fr-CA"/>
        </w:rPr>
        <w:t>mentorale</w:t>
      </w:r>
      <w:proofErr w:type="spellEnd"/>
      <w:r w:rsidR="00455FDE" w:rsidRPr="00766562">
        <w:rPr>
          <w:rFonts w:ascii="Arial" w:hAnsi="Arial" w:cs="Arial"/>
          <w:sz w:val="24"/>
          <w:szCs w:val="24"/>
          <w:lang w:val="fr-CA"/>
        </w:rPr>
        <w:t xml:space="preserve">. Dans le cas </w:t>
      </w:r>
      <w:r w:rsidR="003909AC" w:rsidRPr="00766562">
        <w:rPr>
          <w:rFonts w:ascii="Arial" w:hAnsi="Arial" w:cs="Arial"/>
          <w:sz w:val="24"/>
          <w:szCs w:val="24"/>
          <w:lang w:val="fr-CA"/>
        </w:rPr>
        <w:t>où</w:t>
      </w:r>
      <w:r w:rsidR="00455FDE" w:rsidRPr="00766562">
        <w:rPr>
          <w:rFonts w:ascii="Arial" w:hAnsi="Arial" w:cs="Arial"/>
          <w:sz w:val="24"/>
          <w:szCs w:val="24"/>
          <w:lang w:val="fr-CA"/>
        </w:rPr>
        <w:t xml:space="preserve"> la relation prend fin prématurément, un nouveau jumelage sera proposé aux participants, selon leurs attentes et besoins.</w:t>
      </w:r>
      <w:r w:rsidRPr="00766562">
        <w:rPr>
          <w:rFonts w:ascii="Arial" w:hAnsi="Arial" w:cs="Arial"/>
          <w:sz w:val="24"/>
          <w:szCs w:val="24"/>
          <w:lang w:val="fr-CA"/>
        </w:rPr>
        <w:t xml:space="preserve"> </w:t>
      </w:r>
    </w:p>
    <w:p w14:paraId="234A405C" w14:textId="77777777" w:rsidR="00B50483" w:rsidRPr="00766562" w:rsidRDefault="00B50483" w:rsidP="00455FDE">
      <w:pPr>
        <w:pStyle w:val="ListBullet"/>
        <w:numPr>
          <w:ilvl w:val="0"/>
          <w:numId w:val="0"/>
        </w:numPr>
        <w:spacing w:after="0"/>
        <w:rPr>
          <w:rFonts w:ascii="Arial" w:hAnsi="Arial" w:cs="Arial"/>
          <w:color w:val="00B0F0"/>
          <w:sz w:val="8"/>
          <w:szCs w:val="8"/>
          <w:lang w:val="fr-CA"/>
        </w:rPr>
      </w:pPr>
    </w:p>
    <w:p w14:paraId="6D184CDA" w14:textId="2F10C3D5" w:rsidR="00C43F45" w:rsidRPr="00C43F45" w:rsidRDefault="00B961D6" w:rsidP="00C43F45">
      <w:pPr>
        <w:pStyle w:val="ListBullet"/>
        <w:numPr>
          <w:ilvl w:val="0"/>
          <w:numId w:val="0"/>
        </w:numPr>
        <w:spacing w:after="0"/>
        <w:rPr>
          <w:rFonts w:ascii="Poppins" w:hAnsi="Poppins" w:cs="Poppins"/>
          <w:b/>
          <w:bCs/>
          <w:sz w:val="24"/>
          <w:szCs w:val="24"/>
          <w:lang w:val="fr-CA"/>
        </w:rPr>
      </w:pPr>
      <w:r>
        <w:rPr>
          <w:rFonts w:ascii="Poppins" w:hAnsi="Poppins" w:cs="Poppins"/>
          <w:b/>
          <w:bCs/>
          <w:sz w:val="24"/>
          <w:szCs w:val="24"/>
          <w:lang w:val="fr-CA"/>
        </w:rPr>
        <w:t xml:space="preserve">Comment poser sa </w:t>
      </w:r>
      <w:r w:rsidR="00C43F45">
        <w:rPr>
          <w:rFonts w:ascii="Poppins" w:hAnsi="Poppins" w:cs="Poppins"/>
          <w:b/>
          <w:bCs/>
          <w:sz w:val="24"/>
          <w:szCs w:val="24"/>
          <w:lang w:val="fr-CA"/>
        </w:rPr>
        <w:t>candidature pour le Programme de mentorat de l’APEX?</w:t>
      </w:r>
    </w:p>
    <w:p w14:paraId="19CDA6BB" w14:textId="02F9FDF5" w:rsidR="00C43F45" w:rsidRDefault="00927D9E" w:rsidP="00C43F45">
      <w:pPr>
        <w:pStyle w:val="ListBullet"/>
        <w:numPr>
          <w:ilvl w:val="0"/>
          <w:numId w:val="34"/>
        </w:numPr>
        <w:spacing w:after="0"/>
        <w:rPr>
          <w:rFonts w:ascii="Arial" w:hAnsi="Arial" w:cs="Arial"/>
          <w:sz w:val="24"/>
          <w:szCs w:val="24"/>
          <w:lang w:val="fr-CA"/>
        </w:rPr>
      </w:pPr>
      <w:r>
        <w:rPr>
          <w:rFonts w:ascii="Arial" w:hAnsi="Arial" w:cs="Arial"/>
          <w:sz w:val="24"/>
          <w:szCs w:val="24"/>
          <w:lang w:val="fr-CA"/>
        </w:rPr>
        <w:t xml:space="preserve">Le formulaire d’inscription est disponible aux mentors et aux mentorés sur invitation. </w:t>
      </w:r>
    </w:p>
    <w:p w14:paraId="4AED8B6C" w14:textId="77777777" w:rsidR="00C43F45" w:rsidRPr="00C43F45" w:rsidRDefault="00C43F45" w:rsidP="00C43F45">
      <w:pPr>
        <w:pStyle w:val="ListBullet"/>
        <w:numPr>
          <w:ilvl w:val="0"/>
          <w:numId w:val="0"/>
        </w:numPr>
        <w:spacing w:after="0"/>
        <w:rPr>
          <w:rFonts w:ascii="Arial" w:hAnsi="Arial" w:cs="Arial"/>
          <w:sz w:val="8"/>
          <w:szCs w:val="8"/>
          <w:lang w:val="fr-CA"/>
        </w:rPr>
      </w:pPr>
    </w:p>
    <w:p w14:paraId="155FC173" w14:textId="61499232" w:rsidR="00C43F45" w:rsidRPr="00C43F45" w:rsidRDefault="00C43F45" w:rsidP="00C43F45">
      <w:pPr>
        <w:pStyle w:val="ListBullet"/>
        <w:numPr>
          <w:ilvl w:val="0"/>
          <w:numId w:val="0"/>
        </w:numPr>
        <w:spacing w:after="0"/>
        <w:rPr>
          <w:rFonts w:ascii="Poppins" w:hAnsi="Poppins" w:cs="Poppins"/>
          <w:b/>
          <w:bCs/>
          <w:sz w:val="24"/>
          <w:szCs w:val="24"/>
          <w:lang w:val="fr-CA"/>
        </w:rPr>
      </w:pPr>
      <w:r w:rsidRPr="00C43F45">
        <w:rPr>
          <w:rFonts w:ascii="Poppins" w:hAnsi="Poppins" w:cs="Poppins"/>
          <w:b/>
          <w:bCs/>
          <w:sz w:val="24"/>
          <w:szCs w:val="24"/>
          <w:lang w:val="fr-CA"/>
        </w:rPr>
        <w:t>D’autres questions?</w:t>
      </w:r>
    </w:p>
    <w:p w14:paraId="4FE6E2D0" w14:textId="0917FF15" w:rsidR="00C43F45" w:rsidRPr="00C43F45" w:rsidRDefault="00C43F45" w:rsidP="00C43F45">
      <w:pPr>
        <w:pStyle w:val="ListBullet"/>
        <w:numPr>
          <w:ilvl w:val="0"/>
          <w:numId w:val="34"/>
        </w:numPr>
        <w:spacing w:after="0"/>
        <w:rPr>
          <w:rFonts w:ascii="Arial" w:hAnsi="Arial" w:cs="Arial"/>
          <w:sz w:val="24"/>
          <w:szCs w:val="24"/>
          <w:lang w:val="fr-CA"/>
        </w:rPr>
      </w:pPr>
      <w:r>
        <w:rPr>
          <w:rFonts w:ascii="Arial" w:hAnsi="Arial" w:cs="Arial"/>
          <w:sz w:val="24"/>
          <w:szCs w:val="24"/>
          <w:lang w:val="fr-CA"/>
        </w:rPr>
        <w:t xml:space="preserve">Communiquez avec </w:t>
      </w:r>
      <w:r w:rsidRPr="00C43F45">
        <w:rPr>
          <w:rFonts w:ascii="Arial" w:hAnsi="Arial" w:cs="Arial"/>
          <w:b/>
          <w:bCs/>
          <w:sz w:val="24"/>
          <w:szCs w:val="24"/>
          <w:lang w:val="fr-CA"/>
        </w:rPr>
        <w:t>Martine Tanguay, cadre supérieure, Programme de mentorat de l’APEX</w:t>
      </w:r>
      <w:r>
        <w:rPr>
          <w:rFonts w:ascii="Arial" w:hAnsi="Arial" w:cs="Arial"/>
          <w:sz w:val="24"/>
          <w:szCs w:val="24"/>
          <w:lang w:val="fr-CA"/>
        </w:rPr>
        <w:t xml:space="preserve"> à l’adress</w:t>
      </w:r>
      <w:r w:rsidR="00BE6533">
        <w:rPr>
          <w:rFonts w:ascii="Arial" w:hAnsi="Arial" w:cs="Arial"/>
          <w:sz w:val="24"/>
          <w:szCs w:val="24"/>
          <w:lang w:val="fr-CA"/>
        </w:rPr>
        <w:t xml:space="preserve">e </w:t>
      </w:r>
      <w:hyperlink r:id="rId11" w:history="1">
        <w:r w:rsidR="00BE6533" w:rsidRPr="008450F7">
          <w:rPr>
            <w:rStyle w:val="Hyperlink"/>
            <w:rFonts w:ascii="Arial" w:hAnsi="Arial" w:cs="Arial"/>
            <w:sz w:val="24"/>
            <w:szCs w:val="24"/>
            <w:lang w:val="fr-CA"/>
          </w:rPr>
          <w:t>martinet@apex.gc.ca</w:t>
        </w:r>
      </w:hyperlink>
      <w:r>
        <w:rPr>
          <w:rFonts w:ascii="Arial" w:hAnsi="Arial" w:cs="Arial"/>
          <w:sz w:val="24"/>
          <w:szCs w:val="24"/>
          <w:lang w:val="fr-CA"/>
        </w:rPr>
        <w:t xml:space="preserve">. </w:t>
      </w:r>
    </w:p>
    <w:sectPr w:rsidR="00C43F45" w:rsidRPr="00C43F45" w:rsidSect="006D7D82">
      <w:footerReference w:type="default" r:id="rId12"/>
      <w:footerReference w:type="first" r:id="rId13"/>
      <w:pgSz w:w="12240" w:h="15840"/>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2EFB" w14:textId="77777777" w:rsidR="00852EAA" w:rsidRDefault="00852EAA" w:rsidP="005A6890">
      <w:pPr>
        <w:spacing w:after="0" w:line="240" w:lineRule="auto"/>
      </w:pPr>
      <w:r>
        <w:separator/>
      </w:r>
    </w:p>
  </w:endnote>
  <w:endnote w:type="continuationSeparator" w:id="0">
    <w:p w14:paraId="5E161F86" w14:textId="77777777" w:rsidR="00852EAA" w:rsidRDefault="00852EAA" w:rsidP="005A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8B6B" w14:textId="596773B9" w:rsidR="00363115" w:rsidRPr="00363115" w:rsidRDefault="00363115" w:rsidP="00363115">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973" w14:textId="40FC1075" w:rsidR="005A6890" w:rsidRPr="00B961D6" w:rsidRDefault="005A6890" w:rsidP="00B961D6">
    <w:pPr>
      <w:pStyle w:val="Footer"/>
      <w:jc w:val="center"/>
      <w:rPr>
        <w:rFonts w:ascii="Arial" w:hAnsi="Arial" w:cs="Arial"/>
        <w:sz w:val="20"/>
        <w:szCs w:val="20"/>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E231" w14:textId="77777777" w:rsidR="00852EAA" w:rsidRDefault="00852EAA" w:rsidP="005A6890">
      <w:pPr>
        <w:spacing w:after="0" w:line="240" w:lineRule="auto"/>
      </w:pPr>
      <w:r>
        <w:separator/>
      </w:r>
    </w:p>
  </w:footnote>
  <w:footnote w:type="continuationSeparator" w:id="0">
    <w:p w14:paraId="14373FC8" w14:textId="77777777" w:rsidR="00852EAA" w:rsidRDefault="00852EAA" w:rsidP="005A6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83A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43E"/>
    <w:multiLevelType w:val="hybridMultilevel"/>
    <w:tmpl w:val="2CE00684"/>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63E96"/>
    <w:multiLevelType w:val="hybridMultilevel"/>
    <w:tmpl w:val="83F60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AE45BF"/>
    <w:multiLevelType w:val="hybridMultilevel"/>
    <w:tmpl w:val="4C7C8284"/>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70125"/>
    <w:multiLevelType w:val="hybridMultilevel"/>
    <w:tmpl w:val="1452FE78"/>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1F4425"/>
    <w:multiLevelType w:val="hybridMultilevel"/>
    <w:tmpl w:val="E80E1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CA245D"/>
    <w:multiLevelType w:val="hybridMultilevel"/>
    <w:tmpl w:val="8676E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F62C4A"/>
    <w:multiLevelType w:val="hybridMultilevel"/>
    <w:tmpl w:val="7F4016C0"/>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486A5C"/>
    <w:multiLevelType w:val="hybridMultilevel"/>
    <w:tmpl w:val="448E46B4"/>
    <w:lvl w:ilvl="0" w:tplc="FFFFFFFF">
      <w:start w:val="1"/>
      <w:numFmt w:val="bullet"/>
      <w:lvlText w:val=""/>
      <w:lvlJc w:val="left"/>
      <w:pPr>
        <w:ind w:left="720" w:hanging="360"/>
      </w:pPr>
      <w:rPr>
        <w:rFonts w:ascii="Symbol" w:hAnsi="Symbol" w:hint="default"/>
        <w:color w:val="20ABAD"/>
      </w:rPr>
    </w:lvl>
    <w:lvl w:ilvl="1" w:tplc="095EBC96">
      <w:start w:val="1"/>
      <w:numFmt w:val="bullet"/>
      <w:lvlText w:val="o"/>
      <w:lvlJc w:val="left"/>
      <w:pPr>
        <w:ind w:left="1440" w:hanging="360"/>
      </w:pPr>
      <w:rPr>
        <w:rFonts w:ascii="Courier New" w:hAnsi="Courier New" w:hint="default"/>
        <w:color w:val="20ABA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D3FD5"/>
    <w:multiLevelType w:val="hybridMultilevel"/>
    <w:tmpl w:val="1BA88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D07068"/>
    <w:multiLevelType w:val="hybridMultilevel"/>
    <w:tmpl w:val="C936A1A6"/>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721F7F"/>
    <w:multiLevelType w:val="hybridMultilevel"/>
    <w:tmpl w:val="1F42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986040"/>
    <w:multiLevelType w:val="hybridMultilevel"/>
    <w:tmpl w:val="6FCC3E5A"/>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DF30010"/>
    <w:multiLevelType w:val="hybridMultilevel"/>
    <w:tmpl w:val="C33C5328"/>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4F0783"/>
    <w:multiLevelType w:val="hybridMultilevel"/>
    <w:tmpl w:val="71BEE812"/>
    <w:lvl w:ilvl="0" w:tplc="004E2220">
      <w:start w:val="1"/>
      <w:numFmt w:val="bullet"/>
      <w:lvlText w:val=""/>
      <w:lvlJc w:val="left"/>
      <w:pPr>
        <w:ind w:left="720" w:hanging="360"/>
      </w:pPr>
      <w:rPr>
        <w:rFonts w:ascii="Symbol" w:hAnsi="Symbol" w:hint="default"/>
        <w:color w:val="20ABAD"/>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DA5843"/>
    <w:multiLevelType w:val="hybridMultilevel"/>
    <w:tmpl w:val="7F94E2B4"/>
    <w:lvl w:ilvl="0" w:tplc="004E2220">
      <w:start w:val="1"/>
      <w:numFmt w:val="bullet"/>
      <w:lvlText w:val=""/>
      <w:lvlJc w:val="left"/>
      <w:pPr>
        <w:ind w:left="1080" w:hanging="360"/>
      </w:pPr>
      <w:rPr>
        <w:rFonts w:ascii="Symbol" w:hAnsi="Symbol" w:hint="default"/>
        <w:color w:val="20ABA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60926A8"/>
    <w:multiLevelType w:val="hybridMultilevel"/>
    <w:tmpl w:val="2F147A52"/>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C1115A"/>
    <w:multiLevelType w:val="hybridMultilevel"/>
    <w:tmpl w:val="9D30C388"/>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F435E7"/>
    <w:multiLevelType w:val="hybridMultilevel"/>
    <w:tmpl w:val="88547AB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C86748"/>
    <w:multiLevelType w:val="hybridMultilevel"/>
    <w:tmpl w:val="1DA0DA46"/>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5C2449"/>
    <w:multiLevelType w:val="hybridMultilevel"/>
    <w:tmpl w:val="710EBEEC"/>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FC0B47"/>
    <w:multiLevelType w:val="hybridMultilevel"/>
    <w:tmpl w:val="AD5085D6"/>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ABE12ED"/>
    <w:multiLevelType w:val="hybridMultilevel"/>
    <w:tmpl w:val="8356050E"/>
    <w:lvl w:ilvl="0" w:tplc="10090001">
      <w:start w:val="1"/>
      <w:numFmt w:val="bullet"/>
      <w:lvlText w:val=""/>
      <w:lvlJc w:val="left"/>
      <w:pPr>
        <w:ind w:left="720" w:hanging="360"/>
      </w:pPr>
      <w:rPr>
        <w:rFonts w:ascii="Symbol" w:hAnsi="Symbol" w:hint="default"/>
      </w:rPr>
    </w:lvl>
    <w:lvl w:ilvl="1" w:tplc="6930ECB0">
      <w:numFmt w:val="bullet"/>
      <w:lvlText w:val="•"/>
      <w:lvlJc w:val="left"/>
      <w:pPr>
        <w:ind w:left="1800" w:hanging="72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9B6870"/>
    <w:multiLevelType w:val="hybridMultilevel"/>
    <w:tmpl w:val="B1A6A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7D3B74"/>
    <w:multiLevelType w:val="hybridMultilevel"/>
    <w:tmpl w:val="4308E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9D271D"/>
    <w:multiLevelType w:val="hybridMultilevel"/>
    <w:tmpl w:val="79A89CF8"/>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68326A8"/>
    <w:multiLevelType w:val="hybridMultilevel"/>
    <w:tmpl w:val="4CD01986"/>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604662"/>
    <w:multiLevelType w:val="hybridMultilevel"/>
    <w:tmpl w:val="A46A2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DDD2B77"/>
    <w:multiLevelType w:val="hybridMultilevel"/>
    <w:tmpl w:val="5838B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5106B6"/>
    <w:multiLevelType w:val="hybridMultilevel"/>
    <w:tmpl w:val="171E429E"/>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591635"/>
    <w:multiLevelType w:val="hybridMultilevel"/>
    <w:tmpl w:val="5D8C405E"/>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F76AB2"/>
    <w:multiLevelType w:val="hybridMultilevel"/>
    <w:tmpl w:val="0B96D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C235A6"/>
    <w:multiLevelType w:val="hybridMultilevel"/>
    <w:tmpl w:val="FD30B996"/>
    <w:lvl w:ilvl="0" w:tplc="FFFFFFFF">
      <w:start w:val="1"/>
      <w:numFmt w:val="bullet"/>
      <w:lvlText w:val=""/>
      <w:lvlJc w:val="left"/>
      <w:pPr>
        <w:ind w:left="720" w:hanging="360"/>
      </w:pPr>
      <w:rPr>
        <w:rFonts w:ascii="Symbol" w:hAnsi="Symbol" w:hint="default"/>
        <w:color w:val="20ABAD"/>
      </w:rPr>
    </w:lvl>
    <w:lvl w:ilvl="1" w:tplc="004E2220">
      <w:start w:val="1"/>
      <w:numFmt w:val="bullet"/>
      <w:lvlText w:val=""/>
      <w:lvlJc w:val="left"/>
      <w:pPr>
        <w:ind w:left="720" w:hanging="360"/>
      </w:pPr>
      <w:rPr>
        <w:rFonts w:ascii="Symbol" w:hAnsi="Symbol" w:hint="default"/>
        <w:color w:val="20ABA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BB81428"/>
    <w:multiLevelType w:val="hybridMultilevel"/>
    <w:tmpl w:val="D548D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662100"/>
    <w:multiLevelType w:val="hybridMultilevel"/>
    <w:tmpl w:val="2C005F08"/>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4386555">
    <w:abstractNumId w:val="22"/>
  </w:num>
  <w:num w:numId="2" w16cid:durableId="1244560237">
    <w:abstractNumId w:val="24"/>
  </w:num>
  <w:num w:numId="3" w16cid:durableId="958688385">
    <w:abstractNumId w:val="23"/>
  </w:num>
  <w:num w:numId="4" w16cid:durableId="1878858239">
    <w:abstractNumId w:val="6"/>
  </w:num>
  <w:num w:numId="5" w16cid:durableId="1130317640">
    <w:abstractNumId w:val="0"/>
  </w:num>
  <w:num w:numId="6" w16cid:durableId="475686004">
    <w:abstractNumId w:val="33"/>
  </w:num>
  <w:num w:numId="7" w16cid:durableId="1236861220">
    <w:abstractNumId w:val="2"/>
  </w:num>
  <w:num w:numId="8" w16cid:durableId="762797754">
    <w:abstractNumId w:val="27"/>
  </w:num>
  <w:num w:numId="9" w16cid:durableId="1344822335">
    <w:abstractNumId w:val="9"/>
  </w:num>
  <w:num w:numId="10" w16cid:durableId="415588489">
    <w:abstractNumId w:val="30"/>
  </w:num>
  <w:num w:numId="11" w16cid:durableId="579994479">
    <w:abstractNumId w:val="10"/>
  </w:num>
  <w:num w:numId="12" w16cid:durableId="2118138907">
    <w:abstractNumId w:val="11"/>
  </w:num>
  <w:num w:numId="13" w16cid:durableId="810101393">
    <w:abstractNumId w:val="18"/>
  </w:num>
  <w:num w:numId="14" w16cid:durableId="1988168797">
    <w:abstractNumId w:val="5"/>
  </w:num>
  <w:num w:numId="15" w16cid:durableId="518008056">
    <w:abstractNumId w:val="13"/>
  </w:num>
  <w:num w:numId="16" w16cid:durableId="428237617">
    <w:abstractNumId w:val="29"/>
  </w:num>
  <w:num w:numId="17" w16cid:durableId="1429619263">
    <w:abstractNumId w:val="17"/>
  </w:num>
  <w:num w:numId="18" w16cid:durableId="1447700644">
    <w:abstractNumId w:val="7"/>
  </w:num>
  <w:num w:numId="19" w16cid:durableId="1781214927">
    <w:abstractNumId w:val="4"/>
  </w:num>
  <w:num w:numId="20" w16cid:durableId="228926344">
    <w:abstractNumId w:val="26"/>
  </w:num>
  <w:num w:numId="21" w16cid:durableId="2071031836">
    <w:abstractNumId w:val="19"/>
  </w:num>
  <w:num w:numId="22" w16cid:durableId="1602103850">
    <w:abstractNumId w:val="21"/>
  </w:num>
  <w:num w:numId="23" w16cid:durableId="1303465647">
    <w:abstractNumId w:val="25"/>
  </w:num>
  <w:num w:numId="24" w16cid:durableId="2063946578">
    <w:abstractNumId w:val="12"/>
  </w:num>
  <w:num w:numId="25" w16cid:durableId="701904843">
    <w:abstractNumId w:val="16"/>
  </w:num>
  <w:num w:numId="26" w16cid:durableId="1342582124">
    <w:abstractNumId w:val="15"/>
  </w:num>
  <w:num w:numId="27" w16cid:durableId="441607833">
    <w:abstractNumId w:val="20"/>
  </w:num>
  <w:num w:numId="28" w16cid:durableId="1486045050">
    <w:abstractNumId w:val="28"/>
  </w:num>
  <w:num w:numId="29" w16cid:durableId="833760932">
    <w:abstractNumId w:val="34"/>
  </w:num>
  <w:num w:numId="30" w16cid:durableId="1943370067">
    <w:abstractNumId w:val="14"/>
  </w:num>
  <w:num w:numId="31" w16cid:durableId="545723523">
    <w:abstractNumId w:val="8"/>
  </w:num>
  <w:num w:numId="32" w16cid:durableId="1581064420">
    <w:abstractNumId w:val="32"/>
  </w:num>
  <w:num w:numId="33" w16cid:durableId="1680692823">
    <w:abstractNumId w:val="3"/>
  </w:num>
  <w:num w:numId="34" w16cid:durableId="1748188780">
    <w:abstractNumId w:val="1"/>
  </w:num>
  <w:num w:numId="35" w16cid:durableId="4341778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72"/>
    <w:rsid w:val="000243CE"/>
    <w:rsid w:val="00051B83"/>
    <w:rsid w:val="0005436D"/>
    <w:rsid w:val="00087E40"/>
    <w:rsid w:val="000D7C58"/>
    <w:rsid w:val="000E78C8"/>
    <w:rsid w:val="0014173E"/>
    <w:rsid w:val="0014783F"/>
    <w:rsid w:val="00147945"/>
    <w:rsid w:val="00176707"/>
    <w:rsid w:val="001A2382"/>
    <w:rsid w:val="001B573A"/>
    <w:rsid w:val="001C2CEF"/>
    <w:rsid w:val="00241538"/>
    <w:rsid w:val="00252AD2"/>
    <w:rsid w:val="0029432E"/>
    <w:rsid w:val="002B5039"/>
    <w:rsid w:val="003321CE"/>
    <w:rsid w:val="00336B4E"/>
    <w:rsid w:val="00344952"/>
    <w:rsid w:val="00356D79"/>
    <w:rsid w:val="00357C0C"/>
    <w:rsid w:val="00363115"/>
    <w:rsid w:val="00375DE9"/>
    <w:rsid w:val="003909AC"/>
    <w:rsid w:val="0039448C"/>
    <w:rsid w:val="003E172E"/>
    <w:rsid w:val="003F32B3"/>
    <w:rsid w:val="003F59EB"/>
    <w:rsid w:val="00400FB8"/>
    <w:rsid w:val="00425880"/>
    <w:rsid w:val="00435A83"/>
    <w:rsid w:val="00455FDE"/>
    <w:rsid w:val="004D0C00"/>
    <w:rsid w:val="004F629C"/>
    <w:rsid w:val="005077F6"/>
    <w:rsid w:val="0052260C"/>
    <w:rsid w:val="00532939"/>
    <w:rsid w:val="00534568"/>
    <w:rsid w:val="00551153"/>
    <w:rsid w:val="00552E82"/>
    <w:rsid w:val="00557D74"/>
    <w:rsid w:val="005A59C4"/>
    <w:rsid w:val="005A6890"/>
    <w:rsid w:val="006766CC"/>
    <w:rsid w:val="006A3CE8"/>
    <w:rsid w:val="006B5806"/>
    <w:rsid w:val="006C1378"/>
    <w:rsid w:val="006D7D82"/>
    <w:rsid w:val="00715581"/>
    <w:rsid w:val="007445EF"/>
    <w:rsid w:val="00766562"/>
    <w:rsid w:val="007C3C36"/>
    <w:rsid w:val="007E0192"/>
    <w:rsid w:val="00847D19"/>
    <w:rsid w:val="00852EAA"/>
    <w:rsid w:val="00870DD6"/>
    <w:rsid w:val="008C2301"/>
    <w:rsid w:val="008F3E7D"/>
    <w:rsid w:val="00927D9E"/>
    <w:rsid w:val="00961734"/>
    <w:rsid w:val="009978A2"/>
    <w:rsid w:val="009A12B9"/>
    <w:rsid w:val="009A1799"/>
    <w:rsid w:val="009D5012"/>
    <w:rsid w:val="009F71C8"/>
    <w:rsid w:val="00A1677D"/>
    <w:rsid w:val="00A2442F"/>
    <w:rsid w:val="00A26EAE"/>
    <w:rsid w:val="00A27E73"/>
    <w:rsid w:val="00A707D5"/>
    <w:rsid w:val="00AB0CAB"/>
    <w:rsid w:val="00AB7D1C"/>
    <w:rsid w:val="00AD0AEE"/>
    <w:rsid w:val="00AE0BD1"/>
    <w:rsid w:val="00B24320"/>
    <w:rsid w:val="00B45BA2"/>
    <w:rsid w:val="00B50483"/>
    <w:rsid w:val="00B84DEC"/>
    <w:rsid w:val="00B912F5"/>
    <w:rsid w:val="00B9192A"/>
    <w:rsid w:val="00B961D6"/>
    <w:rsid w:val="00BB5472"/>
    <w:rsid w:val="00BB59AB"/>
    <w:rsid w:val="00BC47F4"/>
    <w:rsid w:val="00BE15C0"/>
    <w:rsid w:val="00BE6533"/>
    <w:rsid w:val="00C021A3"/>
    <w:rsid w:val="00C22767"/>
    <w:rsid w:val="00C43F45"/>
    <w:rsid w:val="00C779DD"/>
    <w:rsid w:val="00C8257A"/>
    <w:rsid w:val="00C85DEC"/>
    <w:rsid w:val="00CE3DF6"/>
    <w:rsid w:val="00CF2E93"/>
    <w:rsid w:val="00D11015"/>
    <w:rsid w:val="00D468A4"/>
    <w:rsid w:val="00D93982"/>
    <w:rsid w:val="00DA12EA"/>
    <w:rsid w:val="00E2540F"/>
    <w:rsid w:val="00E25AAB"/>
    <w:rsid w:val="00E42F81"/>
    <w:rsid w:val="00ED0B50"/>
    <w:rsid w:val="00F02643"/>
    <w:rsid w:val="00F35CBB"/>
    <w:rsid w:val="00F55A23"/>
    <w:rsid w:val="00F81C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9AFD"/>
  <w15:chartTrackingRefBased/>
  <w15:docId w15:val="{9ED0E5AA-9328-423C-9C3E-CD4075A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472"/>
    <w:rPr>
      <w:rFonts w:eastAsiaTheme="majorEastAsia" w:cstheme="majorBidi"/>
      <w:color w:val="272727" w:themeColor="text1" w:themeTint="D8"/>
    </w:rPr>
  </w:style>
  <w:style w:type="paragraph" w:styleId="Title">
    <w:name w:val="Title"/>
    <w:basedOn w:val="Normal"/>
    <w:next w:val="Normal"/>
    <w:link w:val="TitleChar"/>
    <w:uiPriority w:val="10"/>
    <w:qFormat/>
    <w:rsid w:val="00BB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72"/>
    <w:pPr>
      <w:spacing w:before="160"/>
      <w:jc w:val="center"/>
    </w:pPr>
    <w:rPr>
      <w:i/>
      <w:iCs/>
      <w:color w:val="404040" w:themeColor="text1" w:themeTint="BF"/>
    </w:rPr>
  </w:style>
  <w:style w:type="character" w:customStyle="1" w:styleId="QuoteChar">
    <w:name w:val="Quote Char"/>
    <w:basedOn w:val="DefaultParagraphFont"/>
    <w:link w:val="Quote"/>
    <w:uiPriority w:val="29"/>
    <w:rsid w:val="00BB5472"/>
    <w:rPr>
      <w:i/>
      <w:iCs/>
      <w:color w:val="404040" w:themeColor="text1" w:themeTint="BF"/>
    </w:rPr>
  </w:style>
  <w:style w:type="paragraph" w:styleId="ListParagraph">
    <w:name w:val="List Paragraph"/>
    <w:basedOn w:val="Normal"/>
    <w:uiPriority w:val="34"/>
    <w:qFormat/>
    <w:rsid w:val="00BB5472"/>
    <w:pPr>
      <w:ind w:left="720"/>
      <w:contextualSpacing/>
    </w:pPr>
  </w:style>
  <w:style w:type="character" w:styleId="IntenseEmphasis">
    <w:name w:val="Intense Emphasis"/>
    <w:basedOn w:val="DefaultParagraphFont"/>
    <w:uiPriority w:val="21"/>
    <w:qFormat/>
    <w:rsid w:val="00BB5472"/>
    <w:rPr>
      <w:i/>
      <w:iCs/>
      <w:color w:val="0F4761" w:themeColor="accent1" w:themeShade="BF"/>
    </w:rPr>
  </w:style>
  <w:style w:type="paragraph" w:styleId="IntenseQuote">
    <w:name w:val="Intense Quote"/>
    <w:basedOn w:val="Normal"/>
    <w:next w:val="Normal"/>
    <w:link w:val="IntenseQuoteChar"/>
    <w:uiPriority w:val="30"/>
    <w:qFormat/>
    <w:rsid w:val="00BB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472"/>
    <w:rPr>
      <w:i/>
      <w:iCs/>
      <w:color w:val="0F4761" w:themeColor="accent1" w:themeShade="BF"/>
    </w:rPr>
  </w:style>
  <w:style w:type="character" w:styleId="IntenseReference">
    <w:name w:val="Intense Reference"/>
    <w:basedOn w:val="DefaultParagraphFont"/>
    <w:uiPriority w:val="32"/>
    <w:qFormat/>
    <w:rsid w:val="00BB5472"/>
    <w:rPr>
      <w:b/>
      <w:bCs/>
      <w:smallCaps/>
      <w:color w:val="0F4761" w:themeColor="accent1" w:themeShade="BF"/>
      <w:spacing w:val="5"/>
    </w:rPr>
  </w:style>
  <w:style w:type="paragraph" w:styleId="ListBullet">
    <w:name w:val="List Bullet"/>
    <w:basedOn w:val="Normal"/>
    <w:uiPriority w:val="99"/>
    <w:unhideWhenUsed/>
    <w:rsid w:val="00BB5472"/>
    <w:pPr>
      <w:numPr>
        <w:numId w:val="5"/>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Header">
    <w:name w:val="header"/>
    <w:basedOn w:val="Normal"/>
    <w:link w:val="HeaderChar"/>
    <w:uiPriority w:val="99"/>
    <w:unhideWhenUsed/>
    <w:rsid w:val="005A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90"/>
  </w:style>
  <w:style w:type="paragraph" w:styleId="Footer">
    <w:name w:val="footer"/>
    <w:basedOn w:val="Normal"/>
    <w:link w:val="FooterChar"/>
    <w:uiPriority w:val="99"/>
    <w:unhideWhenUsed/>
    <w:rsid w:val="005A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90"/>
  </w:style>
  <w:style w:type="character" w:styleId="CommentReference">
    <w:name w:val="annotation reference"/>
    <w:basedOn w:val="DefaultParagraphFont"/>
    <w:uiPriority w:val="99"/>
    <w:semiHidden/>
    <w:unhideWhenUsed/>
    <w:rsid w:val="00B961D6"/>
    <w:rPr>
      <w:sz w:val="16"/>
      <w:szCs w:val="16"/>
    </w:rPr>
  </w:style>
  <w:style w:type="paragraph" w:styleId="CommentText">
    <w:name w:val="annotation text"/>
    <w:basedOn w:val="Normal"/>
    <w:link w:val="CommentTextChar"/>
    <w:uiPriority w:val="99"/>
    <w:unhideWhenUsed/>
    <w:rsid w:val="00B961D6"/>
    <w:pPr>
      <w:spacing w:line="240" w:lineRule="auto"/>
    </w:pPr>
    <w:rPr>
      <w:sz w:val="20"/>
      <w:szCs w:val="20"/>
    </w:rPr>
  </w:style>
  <w:style w:type="character" w:customStyle="1" w:styleId="CommentTextChar">
    <w:name w:val="Comment Text Char"/>
    <w:basedOn w:val="DefaultParagraphFont"/>
    <w:link w:val="CommentText"/>
    <w:uiPriority w:val="99"/>
    <w:rsid w:val="00B961D6"/>
    <w:rPr>
      <w:sz w:val="20"/>
      <w:szCs w:val="20"/>
    </w:rPr>
  </w:style>
  <w:style w:type="paragraph" w:styleId="CommentSubject">
    <w:name w:val="annotation subject"/>
    <w:basedOn w:val="CommentText"/>
    <w:next w:val="CommentText"/>
    <w:link w:val="CommentSubjectChar"/>
    <w:uiPriority w:val="99"/>
    <w:semiHidden/>
    <w:unhideWhenUsed/>
    <w:rsid w:val="00B961D6"/>
    <w:rPr>
      <w:b/>
      <w:bCs/>
    </w:rPr>
  </w:style>
  <w:style w:type="character" w:customStyle="1" w:styleId="CommentSubjectChar">
    <w:name w:val="Comment Subject Char"/>
    <w:basedOn w:val="CommentTextChar"/>
    <w:link w:val="CommentSubject"/>
    <w:uiPriority w:val="99"/>
    <w:semiHidden/>
    <w:rsid w:val="00B961D6"/>
    <w:rPr>
      <w:b/>
      <w:bCs/>
      <w:sz w:val="20"/>
      <w:szCs w:val="20"/>
    </w:rPr>
  </w:style>
  <w:style w:type="paragraph" w:styleId="Revision">
    <w:name w:val="Revision"/>
    <w:hidden/>
    <w:uiPriority w:val="99"/>
    <w:semiHidden/>
    <w:rsid w:val="003E172E"/>
    <w:pPr>
      <w:spacing w:after="0" w:line="240" w:lineRule="auto"/>
    </w:pPr>
  </w:style>
  <w:style w:type="character" w:styleId="Hyperlink">
    <w:name w:val="Hyperlink"/>
    <w:basedOn w:val="DefaultParagraphFont"/>
    <w:uiPriority w:val="99"/>
    <w:unhideWhenUsed/>
    <w:rsid w:val="00A2442F"/>
    <w:rPr>
      <w:color w:val="467886" w:themeColor="hyperlink"/>
      <w:u w:val="single"/>
    </w:rPr>
  </w:style>
  <w:style w:type="character" w:styleId="UnresolvedMention">
    <w:name w:val="Unresolved Mention"/>
    <w:basedOn w:val="DefaultParagraphFont"/>
    <w:uiPriority w:val="99"/>
    <w:semiHidden/>
    <w:unhideWhenUsed/>
    <w:rsid w:val="00A2442F"/>
    <w:rPr>
      <w:color w:val="605E5C"/>
      <w:shd w:val="clear" w:color="auto" w:fill="E1DFDD"/>
    </w:rPr>
  </w:style>
  <w:style w:type="character" w:styleId="Strong">
    <w:name w:val="Strong"/>
    <w:basedOn w:val="DefaultParagraphFont"/>
    <w:uiPriority w:val="22"/>
    <w:qFormat/>
    <w:rsid w:val="00051B83"/>
    <w:rPr>
      <w:b/>
      <w:bCs/>
    </w:rPr>
  </w:style>
  <w:style w:type="paragraph" w:styleId="NormalWeb">
    <w:name w:val="Normal (Web)"/>
    <w:basedOn w:val="Normal"/>
    <w:uiPriority w:val="99"/>
    <w:semiHidden/>
    <w:unhideWhenUsed/>
    <w:rsid w:val="00051B83"/>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et@apex.gc.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ex.gc.ca/lequite-diversite-inclusion-et-accessibilite/?lang=fr" TargetMode="External"/><Relationship Id="rId4" Type="http://schemas.openxmlformats.org/officeDocument/2006/relationships/settings" Target="settings.xml"/><Relationship Id="rId9" Type="http://schemas.openxmlformats.org/officeDocument/2006/relationships/hyperlink" Target="https://apex.gc.ca/events/parcours-des-nouveaux-cadres-superieurs/?lang=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6DDF-40FB-496C-9647-2CDAB667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7</cp:revision>
  <dcterms:created xsi:type="dcterms:W3CDTF">2026-01-28T15:47:00Z</dcterms:created>
  <dcterms:modified xsi:type="dcterms:W3CDTF">2026-02-18T15:38:00Z</dcterms:modified>
</cp:coreProperties>
</file>